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7D" w:rsidRDefault="00DD667D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D667D" w:rsidRDefault="00DD667D">
      <w:pPr>
        <w:pStyle w:val="ConsPlusNormal"/>
        <w:outlineLvl w:val="0"/>
      </w:pPr>
    </w:p>
    <w:p w:rsidR="00DD667D" w:rsidRDefault="00DD667D">
      <w:pPr>
        <w:pStyle w:val="ConsPlusTitle"/>
        <w:jc w:val="center"/>
        <w:outlineLvl w:val="0"/>
      </w:pPr>
      <w:r>
        <w:t>ПРАВИТЕЛЬСТВО РЕСПУБЛИКИ ТЫВА</w:t>
      </w:r>
    </w:p>
    <w:p w:rsidR="00DD667D" w:rsidRDefault="00DD667D">
      <w:pPr>
        <w:pStyle w:val="ConsPlusTitle"/>
        <w:jc w:val="center"/>
      </w:pPr>
    </w:p>
    <w:p w:rsidR="00DD667D" w:rsidRDefault="00DD667D">
      <w:pPr>
        <w:pStyle w:val="ConsPlusTitle"/>
        <w:jc w:val="center"/>
      </w:pPr>
      <w:r>
        <w:t>ПОСТАНОВЛЕНИЕ</w:t>
      </w:r>
    </w:p>
    <w:p w:rsidR="00DD667D" w:rsidRDefault="00DD667D">
      <w:pPr>
        <w:pStyle w:val="ConsPlusTitle"/>
        <w:jc w:val="center"/>
      </w:pPr>
      <w:r>
        <w:t>от 21 февраля 2019 г. N 93</w:t>
      </w:r>
    </w:p>
    <w:p w:rsidR="00DD667D" w:rsidRDefault="00DD667D">
      <w:pPr>
        <w:pStyle w:val="ConsPlusTitle"/>
        <w:jc w:val="both"/>
      </w:pPr>
    </w:p>
    <w:p w:rsidR="00DD667D" w:rsidRDefault="00DD667D">
      <w:pPr>
        <w:pStyle w:val="ConsPlusTitle"/>
        <w:jc w:val="center"/>
      </w:pPr>
      <w:r>
        <w:t>ОБ УТВЕРЖДЕНИИ РЕГЛАМЕНТА ВЗАИМОДЕЙСТВИЯ ОРГАНОВ</w:t>
      </w:r>
    </w:p>
    <w:p w:rsidR="00DD667D" w:rsidRDefault="00DD667D">
      <w:pPr>
        <w:pStyle w:val="ConsPlusTitle"/>
        <w:jc w:val="center"/>
      </w:pPr>
      <w:r>
        <w:t>ИСПОЛНИТЕЛЬНОЙ ВЛАСТИ РЕСПУБЛИКИ ТЫВА С СОЦИАЛЬНО</w:t>
      </w:r>
    </w:p>
    <w:p w:rsidR="00DD667D" w:rsidRDefault="00DD667D">
      <w:pPr>
        <w:pStyle w:val="ConsPlusTitle"/>
        <w:jc w:val="center"/>
      </w:pPr>
      <w:r>
        <w:t>ОРИЕНТИРОВАННЫМИ НЕКОММЕРЧЕСКИМИ ОРГАНИЗАЦИЯМИ,</w:t>
      </w:r>
    </w:p>
    <w:p w:rsidR="00DD667D" w:rsidRDefault="00DD667D">
      <w:pPr>
        <w:pStyle w:val="ConsPlusTitle"/>
        <w:jc w:val="center"/>
      </w:pPr>
      <w:r>
        <w:t>ОРГАНИЗАТОРАМИ ДОБРОВОЛЬЧЕСКОЙ (ВОЛОНТЕРСКОЙ) ДЕЯТЕЛЬНОСТИ,</w:t>
      </w:r>
    </w:p>
    <w:p w:rsidR="00DD667D" w:rsidRDefault="00DD667D">
      <w:pPr>
        <w:pStyle w:val="ConsPlusTitle"/>
        <w:jc w:val="center"/>
      </w:pPr>
      <w:r>
        <w:t>ДОБРОВОЛЬЧЕСКИМИ (ВОЛОНТЕРСКИМИ) ОРГАНИЗАЦИЯМИ</w:t>
      </w:r>
    </w:p>
    <w:p w:rsidR="00DD667D" w:rsidRDefault="00DD667D">
      <w:pPr>
        <w:pStyle w:val="ConsPlusNormal"/>
      </w:pPr>
    </w:p>
    <w:p w:rsidR="00DD667D" w:rsidRDefault="00DD667D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6 декабря 2017 г. N 585 "О проведении в Российской Федерации Года добровольца (волонтера)" в целях развития добровольчества в Республике Тыва: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Регламент</w:t>
        </w:r>
      </w:hyperlink>
      <w:r>
        <w:t xml:space="preserve"> взаимодействия органов исполнительной власти Республики Тыва с социально ориентированными некоммерческими организациями, организаторами добровольческой (волонтерской) деятельности, добровольческими (волонтерскими) организациями.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Республики Тыва руководствоваться данным </w:t>
      </w:r>
      <w:hyperlink w:anchor="P31" w:history="1">
        <w:r>
          <w:rPr>
            <w:color w:val="0000FF"/>
          </w:rPr>
          <w:t>Регламентом</w:t>
        </w:r>
      </w:hyperlink>
      <w:r>
        <w:t xml:space="preserve"> в работе с социально ориентированными некоммерческими организациями, организаторами добровольческой (волонтерской) деятельности, добровольческими (волонтерскими) организациями.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Республики Тыва определить порядок взаимодействия органов местного самоуправления, муниципальных учреждений с социально ориентированными некоммерческими организациями, организаторами добровольческой (волонтерской) деятельности, добровольческими (волонтерскими) организациями.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4. 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"Интернет".</w:t>
      </w:r>
    </w:p>
    <w:p w:rsidR="00DD667D" w:rsidRDefault="00DD667D">
      <w:pPr>
        <w:pStyle w:val="ConsPlusNormal"/>
      </w:pPr>
    </w:p>
    <w:p w:rsidR="00DD667D" w:rsidRDefault="00DD667D">
      <w:pPr>
        <w:pStyle w:val="ConsPlusNormal"/>
        <w:jc w:val="right"/>
      </w:pPr>
      <w:r>
        <w:t>Первый заместитель Председателя Правительства</w:t>
      </w:r>
    </w:p>
    <w:p w:rsidR="00DD667D" w:rsidRDefault="00DD667D">
      <w:pPr>
        <w:pStyle w:val="ConsPlusNormal"/>
        <w:jc w:val="right"/>
      </w:pPr>
      <w:r>
        <w:t>Республики Тыва</w:t>
      </w:r>
    </w:p>
    <w:p w:rsidR="00DD667D" w:rsidRDefault="00DD667D">
      <w:pPr>
        <w:pStyle w:val="ConsPlusNormal"/>
        <w:jc w:val="right"/>
      </w:pPr>
      <w:r>
        <w:t>А.БРОКЕРТ</w:t>
      </w:r>
    </w:p>
    <w:p w:rsidR="00DD667D" w:rsidRDefault="00DD667D">
      <w:pPr>
        <w:pStyle w:val="ConsPlusNormal"/>
      </w:pPr>
    </w:p>
    <w:p w:rsidR="00DD667D" w:rsidRDefault="00DD667D">
      <w:pPr>
        <w:pStyle w:val="ConsPlusNormal"/>
      </w:pPr>
    </w:p>
    <w:p w:rsidR="00DD667D" w:rsidRDefault="00DD667D">
      <w:pPr>
        <w:pStyle w:val="ConsPlusNormal"/>
      </w:pPr>
    </w:p>
    <w:p w:rsidR="00DD667D" w:rsidRDefault="00DD667D">
      <w:pPr>
        <w:pStyle w:val="ConsPlusNormal"/>
      </w:pPr>
    </w:p>
    <w:p w:rsidR="00DD667D" w:rsidRDefault="00DD667D">
      <w:pPr>
        <w:pStyle w:val="ConsPlusNormal"/>
      </w:pPr>
    </w:p>
    <w:p w:rsidR="00DD667D" w:rsidRDefault="00DD667D">
      <w:pPr>
        <w:pStyle w:val="ConsPlusNormal"/>
        <w:jc w:val="right"/>
        <w:outlineLvl w:val="0"/>
      </w:pPr>
      <w:r>
        <w:t>Утвержден</w:t>
      </w:r>
    </w:p>
    <w:p w:rsidR="00DD667D" w:rsidRDefault="00DD667D">
      <w:pPr>
        <w:pStyle w:val="ConsPlusNormal"/>
        <w:jc w:val="right"/>
      </w:pPr>
      <w:r>
        <w:t>постановлением Правительства</w:t>
      </w:r>
    </w:p>
    <w:p w:rsidR="00DD667D" w:rsidRDefault="00DD667D">
      <w:pPr>
        <w:pStyle w:val="ConsPlusNormal"/>
        <w:jc w:val="right"/>
      </w:pPr>
      <w:r>
        <w:t>Республики Тыва</w:t>
      </w:r>
    </w:p>
    <w:p w:rsidR="00DD667D" w:rsidRDefault="00DD667D">
      <w:pPr>
        <w:pStyle w:val="ConsPlusNormal"/>
        <w:jc w:val="right"/>
      </w:pPr>
      <w:r>
        <w:t>от 21 февраля 2019 г. N 93</w:t>
      </w:r>
    </w:p>
    <w:p w:rsidR="00DD667D" w:rsidRDefault="00DD667D">
      <w:pPr>
        <w:pStyle w:val="ConsPlusNormal"/>
      </w:pPr>
    </w:p>
    <w:p w:rsidR="00DD667D" w:rsidRDefault="00DD667D">
      <w:pPr>
        <w:pStyle w:val="ConsPlusTitle"/>
        <w:jc w:val="center"/>
      </w:pPr>
      <w:bookmarkStart w:id="0" w:name="P31"/>
      <w:bookmarkEnd w:id="0"/>
      <w:r>
        <w:t>РЕГЛАМЕНТ</w:t>
      </w:r>
    </w:p>
    <w:p w:rsidR="00DD667D" w:rsidRDefault="00DD667D">
      <w:pPr>
        <w:pStyle w:val="ConsPlusTitle"/>
        <w:jc w:val="center"/>
      </w:pPr>
      <w:r>
        <w:t>ВЗАИМОДЕЙСТВИЯ ОРГАНОВ ИСПОЛНИТЕЛЬНОЙ ВЛАСТИ РЕСПУБЛИКИ ТЫВА</w:t>
      </w:r>
    </w:p>
    <w:p w:rsidR="00DD667D" w:rsidRDefault="00DD667D">
      <w:pPr>
        <w:pStyle w:val="ConsPlusTitle"/>
        <w:jc w:val="center"/>
      </w:pPr>
      <w:r>
        <w:t>С СОЦИАЛЬНО ОРИЕНТИРОВАННЫМИ НЕКОММЕРЧЕСКИМИ ОРГАНИЗАЦИЯМИ,</w:t>
      </w:r>
    </w:p>
    <w:p w:rsidR="00DD667D" w:rsidRDefault="00DD667D">
      <w:pPr>
        <w:pStyle w:val="ConsPlusTitle"/>
        <w:jc w:val="center"/>
      </w:pPr>
      <w:r>
        <w:t>ОРГАНИЗАТОРАМИ ДОБРОВОЛЬЧЕСКОЙ (ВОЛОНТЕРСКОЙ) ДЕЯТЕЛЬНОСТИ,</w:t>
      </w:r>
    </w:p>
    <w:p w:rsidR="00DD667D" w:rsidRDefault="00DD667D">
      <w:pPr>
        <w:pStyle w:val="ConsPlusTitle"/>
        <w:jc w:val="center"/>
      </w:pPr>
      <w:r>
        <w:t>ДОБРОВОЛЬЧЕСКИМИ (ВОЛОНТЕРСКИМИ) ОРГАНИЗАЦИЯМИ</w:t>
      </w:r>
    </w:p>
    <w:p w:rsidR="00DD667D" w:rsidRDefault="00DD667D">
      <w:pPr>
        <w:pStyle w:val="ConsPlusNormal"/>
      </w:pPr>
    </w:p>
    <w:p w:rsidR="00C20827" w:rsidRDefault="00C20827" w:rsidP="00C20827">
      <w:pPr>
        <w:pStyle w:val="ConsPlusTitle"/>
        <w:ind w:left="720"/>
        <w:outlineLvl w:val="1"/>
      </w:pPr>
    </w:p>
    <w:p w:rsidR="00C20827" w:rsidRDefault="00DD667D" w:rsidP="00C20827">
      <w:pPr>
        <w:pStyle w:val="ConsPlusTitle"/>
        <w:numPr>
          <w:ilvl w:val="0"/>
          <w:numId w:val="1"/>
        </w:numPr>
        <w:jc w:val="center"/>
        <w:outlineLvl w:val="1"/>
      </w:pPr>
      <w:r>
        <w:lastRenderedPageBreak/>
        <w:t>Общие положения</w:t>
      </w:r>
    </w:p>
    <w:p w:rsidR="00DD667D" w:rsidRDefault="00DD667D">
      <w:pPr>
        <w:pStyle w:val="ConsPlusNormal"/>
        <w:ind w:firstLine="540"/>
        <w:jc w:val="both"/>
      </w:pPr>
      <w:r>
        <w:t>1.1. Регламент взаимодействия органов исполнительной власти Республики Тыва с социально ориентированными некоммерческими организациями, организаторами добровольческой (волонтерской) деятельности, добровольческими (волонтерскими) организациями (далее - Регламент) разработан в целях систематизации сотрудничества органов исполнительной власти Республики Тыва с социально ориентированными некоммерческими организациями, организаторами добровольческой (волонтерской) деятельности и добровольческими (волонтерскими) организациями (далее - Организации), стимулирования добровольческой деятельности, а также обеспечения общественного согласия государственных и общественных институтов.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 xml:space="preserve">1.2. Настоящий Регламент разработан в соответствии с федеральными законами от 19 мая 1995 г. </w:t>
      </w:r>
      <w:hyperlink r:id="rId7" w:history="1">
        <w:r>
          <w:rPr>
            <w:color w:val="0000FF"/>
          </w:rPr>
          <w:t>N 82-ФЗ</w:t>
        </w:r>
      </w:hyperlink>
      <w:r>
        <w:t xml:space="preserve"> "Об общественных объединениях", от 11 августа 1995 г. </w:t>
      </w:r>
      <w:hyperlink r:id="rId8" w:history="1">
        <w:r>
          <w:rPr>
            <w:color w:val="0000FF"/>
          </w:rPr>
          <w:t>N 135-ФЗ</w:t>
        </w:r>
      </w:hyperlink>
      <w:r>
        <w:t xml:space="preserve">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)", от 12 января 1996 г. </w:t>
      </w:r>
      <w:hyperlink r:id="rId9" w:history="1">
        <w:r>
          <w:rPr>
            <w:color w:val="0000FF"/>
          </w:rPr>
          <w:t>N 7-ФЗ</w:t>
        </w:r>
      </w:hyperlink>
      <w:r>
        <w:t xml:space="preserve"> "О некоммерческих организациях".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 xml:space="preserve">1.3. В настоящем Регламенте используются основные понятия, указанные в </w:t>
      </w:r>
      <w:hyperlink r:id="rId10" w:history="1">
        <w:r>
          <w:rPr>
            <w:color w:val="0000FF"/>
          </w:rPr>
          <w:t>статьях 1</w:t>
        </w:r>
      </w:hyperlink>
      <w:r>
        <w:t xml:space="preserve">, </w:t>
      </w:r>
      <w:hyperlink r:id="rId11" w:history="1">
        <w:r>
          <w:rPr>
            <w:color w:val="0000FF"/>
          </w:rPr>
          <w:t>5</w:t>
        </w:r>
      </w:hyperlink>
      <w:r>
        <w:t xml:space="preserve">, </w:t>
      </w:r>
      <w:hyperlink r:id="rId12" w:history="1">
        <w:r>
          <w:rPr>
            <w:color w:val="0000FF"/>
          </w:rPr>
          <w:t>6</w:t>
        </w:r>
      </w:hyperlink>
      <w:r>
        <w:t xml:space="preserve"> Федерального закона от 11 августа 1995 г. N 135-ФЗ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)", в </w:t>
      </w:r>
      <w:hyperlink r:id="rId13" w:history="1">
        <w:r>
          <w:rPr>
            <w:color w:val="0000FF"/>
          </w:rPr>
          <w:t>статье 2</w:t>
        </w:r>
      </w:hyperlink>
      <w:r>
        <w:t xml:space="preserve"> Федерального закона от 12 января 1996 г. N 7-ФЗ "О некоммерческих организациях".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1.4. Исполнение настоящего Регламента осуществляется в рамках установленных полномочий и соответствующих целей деятельности органов исполнительной власти Республики Тыва в формах, не противоречащих законодательству Российской Федерации и законодательству Республики Тыва.</w:t>
      </w:r>
    </w:p>
    <w:p w:rsidR="00DD667D" w:rsidRDefault="00DD667D">
      <w:pPr>
        <w:pStyle w:val="ConsPlusNormal"/>
      </w:pPr>
    </w:p>
    <w:p w:rsidR="00DD667D" w:rsidRDefault="00DD667D">
      <w:pPr>
        <w:pStyle w:val="ConsPlusTitle"/>
        <w:jc w:val="center"/>
        <w:outlineLvl w:val="1"/>
      </w:pPr>
      <w:r>
        <w:t>2. Цели, задачи и принципы взаимодействия органов</w:t>
      </w:r>
    </w:p>
    <w:p w:rsidR="00DD667D" w:rsidRDefault="00DD667D">
      <w:pPr>
        <w:pStyle w:val="ConsPlusTitle"/>
        <w:jc w:val="center"/>
      </w:pPr>
      <w:r>
        <w:t>исполнительной власти Республики Тыва с социально</w:t>
      </w:r>
    </w:p>
    <w:p w:rsidR="00DD667D" w:rsidRDefault="00DD667D">
      <w:pPr>
        <w:pStyle w:val="ConsPlusTitle"/>
        <w:jc w:val="center"/>
      </w:pPr>
      <w:r>
        <w:t>ориентированными некоммерческими организациями,</w:t>
      </w:r>
    </w:p>
    <w:p w:rsidR="00DD667D" w:rsidRDefault="00DD667D">
      <w:pPr>
        <w:pStyle w:val="ConsPlusTitle"/>
        <w:jc w:val="center"/>
      </w:pPr>
      <w:r>
        <w:t>организаторами добровольческой (волонтерской) деятельности</w:t>
      </w:r>
    </w:p>
    <w:p w:rsidR="00DD667D" w:rsidRDefault="00DD667D">
      <w:pPr>
        <w:pStyle w:val="ConsPlusTitle"/>
        <w:jc w:val="center"/>
      </w:pPr>
      <w:r>
        <w:t>и добровольческими (волонтерскими) организациями</w:t>
      </w:r>
    </w:p>
    <w:p w:rsidR="00DD667D" w:rsidRDefault="00DD667D">
      <w:pPr>
        <w:pStyle w:val="ConsPlusNormal"/>
      </w:pPr>
    </w:p>
    <w:p w:rsidR="00DD667D" w:rsidRDefault="00DD667D">
      <w:pPr>
        <w:pStyle w:val="ConsPlusNormal"/>
        <w:ind w:firstLine="540"/>
        <w:jc w:val="both"/>
      </w:pPr>
      <w:r>
        <w:t>2.1. Основными целями взаимодействия являются: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1) развитие и распространение добровольческой (волонтерской) деятельности в Республике Тыва;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2) популяризация благотворительной деятельности, создание условий для активизации гражданских инициатив, развития гражданского общества в Республике Тыва.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2.2. Задачи взаимодействия: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1) обеспечение эффективного партнерского взаимодействия органов исполнительной власти Республики Тыва с социально ориентированными некоммерческими организациями, организаторами добровольческой (волонтерской) деятельности и добровольческими (волонтерскими) организациями в сфере развития добровольческой (волонтерской) деятельности в Республике Тыва;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2) содействие деятельности в сфере охраны здоровья граждан, в том числе профилактики, пропаганды здорового образа жизни граждан.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2.3. Принципы взаимодействия: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1) соблюдение нормативных правовых актов Российской Федерации и нормативных правовых актов Республики Тыва;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2) ответственность органов исполнительной власти Республики Тыва, социально ориентированных некоммерческих организаций, организаторов добровольческой (волонтерской) деятельности и добровольческих (волонтерских) организаций за выполнение взятых на себя обязательств;</w:t>
      </w:r>
    </w:p>
    <w:p w:rsidR="00DD667D" w:rsidRDefault="00DD667D" w:rsidP="00773298">
      <w:pPr>
        <w:pStyle w:val="ConsPlusNormal"/>
        <w:spacing w:before="220"/>
        <w:ind w:firstLine="540"/>
        <w:jc w:val="both"/>
      </w:pPr>
      <w:r>
        <w:t>3) взаимное уважение и партнерство.</w:t>
      </w:r>
      <w:bookmarkStart w:id="1" w:name="_GoBack"/>
      <w:bookmarkEnd w:id="1"/>
    </w:p>
    <w:p w:rsidR="00DD667D" w:rsidRDefault="00DD667D">
      <w:pPr>
        <w:pStyle w:val="ConsPlusTitle"/>
        <w:jc w:val="center"/>
        <w:outlineLvl w:val="1"/>
      </w:pPr>
      <w:r>
        <w:lastRenderedPageBreak/>
        <w:t>3. Направления взаимодействия органов исполнительной власти</w:t>
      </w:r>
    </w:p>
    <w:p w:rsidR="00DD667D" w:rsidRDefault="00DD667D">
      <w:pPr>
        <w:pStyle w:val="ConsPlusTitle"/>
        <w:jc w:val="center"/>
      </w:pPr>
      <w:r>
        <w:t>Республики Тыва с социально ориентированными некоммерческими</w:t>
      </w:r>
    </w:p>
    <w:p w:rsidR="00DD667D" w:rsidRDefault="00DD667D">
      <w:pPr>
        <w:pStyle w:val="ConsPlusTitle"/>
        <w:jc w:val="center"/>
      </w:pPr>
      <w:r>
        <w:t>организациями, организаторами добровольческой (волонтерской)</w:t>
      </w:r>
    </w:p>
    <w:p w:rsidR="00DD667D" w:rsidRDefault="00DD667D">
      <w:pPr>
        <w:pStyle w:val="ConsPlusTitle"/>
        <w:jc w:val="center"/>
      </w:pPr>
      <w:r>
        <w:t>деятельности и добровольческими (волонтерскими)</w:t>
      </w:r>
    </w:p>
    <w:p w:rsidR="00DD667D" w:rsidRDefault="00DD667D">
      <w:pPr>
        <w:pStyle w:val="ConsPlusTitle"/>
        <w:jc w:val="center"/>
      </w:pPr>
      <w:r>
        <w:t>организациями</w:t>
      </w:r>
    </w:p>
    <w:p w:rsidR="00DD667D" w:rsidRDefault="00DD667D">
      <w:pPr>
        <w:pStyle w:val="ConsPlusNormal"/>
      </w:pPr>
    </w:p>
    <w:p w:rsidR="00DD667D" w:rsidRDefault="00DD667D">
      <w:pPr>
        <w:pStyle w:val="ConsPlusNormal"/>
        <w:ind w:firstLine="540"/>
        <w:jc w:val="both"/>
      </w:pPr>
      <w:r>
        <w:t>3.1. Органы исполнительной власти Республики Тыва организуют сотрудничество с Организациями при осуществлении последними в соответствии с учредительными документами следующих направлений и видов деятельности: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1) проведение мероприятий культурной и творческой направленности; педагогического сопровождения (социальная поддержка детей и подростков); работа с ветеранами;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2) деятельность в области воспитания, пропаганды здорового образа жизни, профилактики факторов риска и вредных привычек, охраны здоровья граждан;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3) деятельность по профилактике социально опасных форм поведения граждан;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4) благотворительная деятельность, а также деятельность в области содействия благотворитель</w:t>
      </w:r>
      <w:r w:rsidR="00773298">
        <w:t>ности и добровольчества (</w:t>
      </w:r>
      <w:proofErr w:type="spellStart"/>
      <w:r w:rsidR="00773298">
        <w:t>волонте</w:t>
      </w:r>
      <w:r>
        <w:t>рства</w:t>
      </w:r>
      <w:proofErr w:type="spellEnd"/>
      <w:r>
        <w:t>);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5) взаимодействие в рамках реализации государственных программ Республики Тыва, проведение совместных мероприятий и акций благотворительного характера, конференций, семинаров, совещаний, "круглых столов", издание печатных материалов и других мероприятий;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6) разработка и реализация коммуникационных, просветительских, образовательных, благотворительных и других проектов на территории Республики Тыва.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3.2. М</w:t>
      </w:r>
      <w:r w:rsidR="00773298">
        <w:t xml:space="preserve">огут предусматриваться и </w:t>
      </w:r>
      <w:proofErr w:type="gramStart"/>
      <w:r w:rsidR="00773298">
        <w:t xml:space="preserve">другие </w:t>
      </w:r>
      <w:r>
        <w:t>направления</w:t>
      </w:r>
      <w:proofErr w:type="gramEnd"/>
      <w:r>
        <w:t xml:space="preserve"> и виды взаимодействия между органами исполнительной власти Республики Тыва и социально ориентированными некоммерческими организациями, организаторами добровольческой (волонтерской) деятельности, добровольческими (волонтерскими) организациями, направленные на решение социальных проблем, развитие гражданского общества в Республике Тыва.</w:t>
      </w:r>
    </w:p>
    <w:p w:rsidR="00DD667D" w:rsidRDefault="00DD667D">
      <w:pPr>
        <w:pStyle w:val="ConsPlusNormal"/>
      </w:pPr>
    </w:p>
    <w:p w:rsidR="00DD667D" w:rsidRDefault="00DD667D">
      <w:pPr>
        <w:pStyle w:val="ConsPlusTitle"/>
        <w:jc w:val="center"/>
        <w:outlineLvl w:val="1"/>
      </w:pPr>
      <w:r>
        <w:t>4. Порядок взаимодействия</w:t>
      </w:r>
    </w:p>
    <w:p w:rsidR="00DD667D" w:rsidRDefault="00DD667D">
      <w:pPr>
        <w:pStyle w:val="ConsPlusNormal"/>
      </w:pPr>
    </w:p>
    <w:p w:rsidR="00DD667D" w:rsidRDefault="00DD667D">
      <w:pPr>
        <w:pStyle w:val="ConsPlusNormal"/>
        <w:ind w:firstLine="540"/>
        <w:jc w:val="both"/>
      </w:pPr>
      <w:r>
        <w:t>4.1. Взаимодействие органов исполнительной власти Республики Тыва с социально ориентированными некоммерческими организациями, организаторами добровольческой (волонтерской) деятельности и добровольческими (волонтерскими) организациями может быть инициировано каждой из сторон (далее - инициатор, получатель).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4.2. С целью организации взаимодействия инициатор формирует предложение о сотрудничестве, которое направляется получателю почтовым отправлением с описью вложения или в форме электронного документа через информационно-телекоммуникационную сеть "Интернет" (далее - предложение), которое содержит следующую информацию: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1) фамилия, имя, отчество (при наличии), если организатором добровольческой деятельности является физическое лицо;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2)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3) государственный регистрационный номер, содержащийся в Едином государственном реестре юридических лиц;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lastRenderedPageBreak/>
        <w:t>4)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5)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6) перечень предлагаемых к осуществлению видов работ (услуг), осуществляемых добровольцами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4.3. По результатам рассмотрения предложения в срок, не превышающий 10 рабочих дней со дня его поступления, принимается одно из следующих решений, которое оформляется в письменном виде: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а) о принятии предложения;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б) об отказе в принятии предложения с указанием причин, послуживших основанием для принятия такого решения.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социально ориентированных некоммерческих организаций, организатора добровольческой деятельности, добровольческой организации.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4.4. Получатель информирует инициатора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4.5. Конкретные формы сотрудничества, а также виды благотворительной деятельности определяются соглашением о сотрудничестве. Соглашение должно соответствовать требованиям федерального законодательства и законодательства Республики Тыва, предусматривать установление, с учетом специфики осуществляемой добровольческой деятельности, целей совместной деятельности, в том числе: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1) дату и место заключения соглашения;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2) стороны и основание заключения соглашения;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3) предмет соглашения;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4) виды реализации добровольческой (волонтерской) деятельности;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5) права социально ориентированной некоммерческой организации, организатора добровольческой (волонтерской) деятельности и добровольческой (волонтерской) организации;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6) обязанности социально ориентированной некоммерческой организации, организатора добровольческой (волонтерской) деятельности и добровольческой (волонтерской) организации, в том числе: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представлять органу исполнительной власти Республики Тыва список добровольцев (волонтеров) и привлеченных специалистов;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обеспечить соблюдение требований в отношении конфиденциальной информации, ставшей известной в результате исполнения соглашения, в соответствии с законодательством Российской Федерации и законодательством Республики Тыва;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lastRenderedPageBreak/>
        <w:t>обеспечить соблюдение правовых норм, регламентирующих работу органа исполнительной власти Республики Тыва, в том числе правил внутреннего распорядка;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согласовывать с органом исполнительной власти Республики Тыва план проведения добровольческих (волонтерских) мероприятий;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представлять по обращению органа исполнительной власти Республики Тыва информацию о промежуточных и итоговых выполненных работах, мероприятиях;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своевременно информировать орган исполнительной власти Республики Тыва о проблемах, возникающих при исполнении соглашения;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7) права органа исполнительной власти Республики Тыва;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8) обязанности органа исполнительной власти Республики Тыва, в том числе: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обеспечение предоставления возможности и условий для осуществления добровольческой (волонтерской) деятельности в установленный период времени;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своевременное информирование социально ориентированной некоммерческой организации, организатора добровольческой (волонтерской) деятельности и добровольческой (волонтерской) организации о проблемах и затруднениях, возникающих при исполнении соглашения;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информирование социально ориентированной некоммерческой организации, организатора добровольческой (волонтерской) деятельности и добровольческой (волонтерской) организации об ограничениях и рисках, связанных с осуществлением добровольческой (волонтерской) деятельности, правовых нормах, регламентирующих работу органа исполнительной власти Республики Тыва;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9) ответственность сторон;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10) порядок осуществления контроля за соблюдением условий соглашения;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11) порядок разрешения споров;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12) срок действия соглашения;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13) порядок и срок вступления в силу соглашения, включая дату начала выполнения обязанностей;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14) основания и порядок внесения изменений и дополнений в условия соглашения, расторжения соглашения;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15) реквизиты и подписи сторон.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4.6. Соглашение о сотрудничестве заключается в течение 14 рабочих дней с даты согласования предложения о сотрудничестве.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4.7. Отклонение предложения по оказанию благотворительной помощи (сотрудничестве) не препятствует обращению с аналогичным предложением одной из сторон.</w:t>
      </w:r>
    </w:p>
    <w:p w:rsidR="00DD667D" w:rsidRDefault="00DD667D">
      <w:pPr>
        <w:pStyle w:val="ConsPlusNormal"/>
        <w:spacing w:before="220"/>
        <w:ind w:firstLine="540"/>
        <w:jc w:val="both"/>
      </w:pPr>
      <w:r>
        <w:t>4.8. Органы исполнительной власти Республики Тыва ведут учет заключенных договоров о сотрудничестве с социально ориентированными некоммерческими организациями и добровольческими (волонтерскими) организациями, реализующими социальные проекты и программы, совместно с ними обобщают результаты сотрудничества, разрабатывают рекомендации и методические материалы по распространению положительного опыта работы.</w:t>
      </w:r>
    </w:p>
    <w:p w:rsidR="00DD667D" w:rsidRDefault="00DD667D">
      <w:pPr>
        <w:pStyle w:val="ConsPlusNormal"/>
      </w:pPr>
    </w:p>
    <w:p w:rsidR="00DD667D" w:rsidRDefault="00DD667D">
      <w:pPr>
        <w:pStyle w:val="ConsPlusNormal"/>
      </w:pPr>
    </w:p>
    <w:p w:rsidR="00923B0A" w:rsidRDefault="00773298"/>
    <w:sectPr w:rsidR="00923B0A" w:rsidSect="00883D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B9C"/>
    <w:multiLevelType w:val="hybridMultilevel"/>
    <w:tmpl w:val="703E6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7D"/>
    <w:rsid w:val="001C38E5"/>
    <w:rsid w:val="006E6849"/>
    <w:rsid w:val="00727117"/>
    <w:rsid w:val="00773298"/>
    <w:rsid w:val="007B1D3E"/>
    <w:rsid w:val="00954F28"/>
    <w:rsid w:val="00A938E7"/>
    <w:rsid w:val="00C20827"/>
    <w:rsid w:val="00D4636B"/>
    <w:rsid w:val="00D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0FEDA-1E08-4886-847F-346E066F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6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240E15549C330D686319C54E8FEE84EFAFEEBBD497D80345D8384D32186E5AF18D3C86545430FEA850F20D82i8l9F" TargetMode="External"/><Relationship Id="rId13" Type="http://schemas.openxmlformats.org/officeDocument/2006/relationships/hyperlink" Target="consultantplus://offline/ref=71240E15549C330D686319C54E8FEE84EFAEEDB4D595D80345D8384D32186E5AE38D648A55562EFEAA45A45CC7D510EB98C19E08140CD67Fi2l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240E15549C330D686319C54E8FEE84EEA6E8BAD698D80345D8384D32186E5AF18D3C86545430FEA850F20D82i8l9F" TargetMode="External"/><Relationship Id="rId12" Type="http://schemas.openxmlformats.org/officeDocument/2006/relationships/hyperlink" Target="consultantplus://offline/ref=71240E15549C330D686319C54E8FEE84EFAFEEBBD497D80345D8384D32186E5AE38D648A55562EFBAB45A45CC7D510EB98C19E08140CD67Fi2l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240E15549C330D68630EC75C8FEE84EBAEEABBD697D80345D8384D32186E5AE38D648A55562EFEA845A45CC7D510EB98C19E08140CD67Fi2l3F" TargetMode="External"/><Relationship Id="rId11" Type="http://schemas.openxmlformats.org/officeDocument/2006/relationships/hyperlink" Target="consultantplus://offline/ref=71240E15549C330D686319C54E8FEE84EFAFEEBBD497D80345D8384D32186E5AE38D648A55562EFCAA45A45CC7D510EB98C19E08140CD67Fi2l3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240E15549C330D686319C54E8FEE84EFAFEEBBD497D80345D8384D32186E5AE38D648A55562EFFA045A45CC7D510EB98C19E08140CD67Fi2l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0E15549C330D686319C54E8FEE84EFAEEDB4D595D80345D8384D32186E5AF18D3C86545430FEA850F20D82i8l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2186</Words>
  <Characters>12463</Characters>
  <Application>Microsoft Office Word</Application>
  <DocSecurity>0</DocSecurity>
  <Lines>103</Lines>
  <Paragraphs>29</Paragraphs>
  <ScaleCrop>false</ScaleCrop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1041150</cp:lastModifiedBy>
  <cp:revision>5</cp:revision>
  <dcterms:created xsi:type="dcterms:W3CDTF">2019-11-12T05:37:00Z</dcterms:created>
  <dcterms:modified xsi:type="dcterms:W3CDTF">2020-02-03T08:09:00Z</dcterms:modified>
</cp:coreProperties>
</file>