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EC6233">
      <w:pPr>
        <w:jc w:val="center"/>
        <w:rPr>
          <w:b/>
        </w:rPr>
      </w:pPr>
      <w:r>
        <w:rPr>
          <w:b/>
        </w:rPr>
        <w:t xml:space="preserve"> </w:t>
      </w:r>
      <w:bookmarkStart w:id="0" w:name="_Toc479853583"/>
      <w:bookmarkStart w:id="1" w:name="_Toc406419300"/>
      <w:bookmarkStart w:id="2" w:name="_Toc404604191"/>
      <w:r>
        <w:rPr>
          <w:b/>
        </w:rPr>
        <w:t>Квали</w:t>
      </w:r>
      <w:bookmarkStart w:id="3" w:name="_GoBack"/>
      <w:bookmarkEnd w:id="3"/>
      <w:r>
        <w:rPr>
          <w:b/>
        </w:rPr>
        <w:t>фикационные требования</w:t>
      </w:r>
      <w:bookmarkEnd w:id="0"/>
      <w:bookmarkEnd w:id="1"/>
      <w:bookmarkEnd w:id="2"/>
    </w:p>
    <w:p w14:paraId="6BECEEB7">
      <w:pPr>
        <w:jc w:val="center"/>
        <w:rPr>
          <w:b/>
        </w:rPr>
      </w:pPr>
    </w:p>
    <w:p w14:paraId="3E3361A5">
      <w:pPr>
        <w:spacing w:after="0" w:line="240" w:lineRule="auto"/>
        <w:ind w:firstLine="708" w:firstLineChars="0"/>
        <w:contextualSpacing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Образование не ниже уровня бакалавриата по направлению(-ям) подготовки (специальности(-ям)) профессионального образования «Экономика и управление», «Менеджмент», «Экономика», «Финансы  и  кредит», «Бухгалтерский учет, анализ и аудит», «Экономика  и  бухгалтерский  учет  (по  отраслям)» или иному направлению подготовки (специальности), для которого </w:t>
      </w:r>
      <w:r>
        <w:rPr>
          <w:rFonts w:ascii="Times New Roman" w:hAnsi="Times New Roman" w:cs="Times New Roman"/>
          <w:bCs/>
        </w:rPr>
        <w:t>законодательством об образовании Российской Федерации установлено соответствие данному(-ым) направлению(-ям) подготовки (специальности(-м)), указанному в предыдущих перечнях профессий, специальностей и направлений подготовки</w:t>
      </w:r>
      <w:r>
        <w:rPr>
          <w:rFonts w:ascii="Times New Roman" w:hAnsi="Times New Roman" w:cs="Times New Roman"/>
        </w:rPr>
        <w:t>. Без предъявления требований к стажу.</w:t>
      </w:r>
    </w:p>
    <w:p w14:paraId="30444D41">
      <w:pPr>
        <w:shd w:val="clear" w:color="auto" w:fill="FFFFFF"/>
        <w:tabs>
          <w:tab w:val="left" w:pos="0"/>
        </w:tabs>
        <w:ind w:firstLine="709"/>
        <w:jc w:val="both"/>
      </w:pPr>
      <w:r>
        <w:t xml:space="preserve"> Гражданский служащий, замещающий должность главного контролера-ревизора, должен обладать следующими знаниями и умениями:</w:t>
      </w:r>
    </w:p>
    <w:p w14:paraId="00D3FCDC">
      <w:pPr>
        <w:autoSpaceDE w:val="0"/>
        <w:autoSpaceDN w:val="0"/>
        <w:adjustRightInd w:val="0"/>
        <w:ind w:firstLine="709"/>
        <w:jc w:val="both"/>
      </w:pPr>
      <w:r>
        <w:t>знанием государственного языка Российской Федерации (русского языка);</w:t>
      </w:r>
    </w:p>
    <w:p w14:paraId="4E396405">
      <w:pPr>
        <w:autoSpaceDE w:val="0"/>
        <w:autoSpaceDN w:val="0"/>
        <w:adjustRightInd w:val="0"/>
        <w:ind w:firstLine="709"/>
        <w:jc w:val="both"/>
      </w:pPr>
      <w:r>
        <w:t>основ Конституции РФ, Конституции Республики Тыва;</w:t>
      </w:r>
    </w:p>
    <w:p w14:paraId="3524D339">
      <w:pPr>
        <w:autoSpaceDE w:val="0"/>
        <w:autoSpaceDN w:val="0"/>
        <w:adjustRightInd w:val="0"/>
        <w:ind w:firstLine="709"/>
        <w:jc w:val="both"/>
      </w:pPr>
      <w:r>
        <w:t>федерального и регионального законодательства о государственной гражданской службе, о противодействии коррупции, защите персональных данных;</w:t>
      </w:r>
    </w:p>
    <w:p w14:paraId="7CB7EEDF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в области информационно-коммуникационных технологий;</w:t>
      </w:r>
    </w:p>
    <w:p w14:paraId="2B994DEB">
      <w:pPr>
        <w:autoSpaceDE w:val="0"/>
        <w:autoSpaceDN w:val="0"/>
        <w:adjustRightInd w:val="0"/>
        <w:ind w:firstLine="709"/>
        <w:jc w:val="both"/>
      </w:pPr>
      <w:r>
        <w:t>применять следующие нормативно-правовые акты:</w:t>
      </w:r>
    </w:p>
    <w:p w14:paraId="286032A6">
      <w:pPr>
        <w:pStyle w:val="5"/>
        <w:ind w:firstLine="709"/>
        <w:jc w:val="both"/>
      </w:pPr>
      <w:r>
        <w:t xml:space="preserve">1) Трудовой кодекс Российской Федерации; </w:t>
      </w:r>
    </w:p>
    <w:p w14:paraId="599ECE6E">
      <w:pPr>
        <w:autoSpaceDE w:val="0"/>
        <w:autoSpaceDN w:val="0"/>
        <w:adjustRightInd w:val="0"/>
        <w:ind w:firstLine="709"/>
        <w:jc w:val="both"/>
      </w:pPr>
      <w:r>
        <w:t xml:space="preserve">2) Гражданский кодекс Российской Федерации; </w:t>
      </w:r>
    </w:p>
    <w:p w14:paraId="376D895B">
      <w:pPr>
        <w:pStyle w:val="5"/>
        <w:ind w:firstLine="709"/>
        <w:jc w:val="both"/>
      </w:pPr>
      <w:r>
        <w:t xml:space="preserve">3) Бюджетный кодекс Российской Федерации; </w:t>
      </w:r>
    </w:p>
    <w:p w14:paraId="22431E28">
      <w:pPr>
        <w:autoSpaceDE w:val="0"/>
        <w:autoSpaceDN w:val="0"/>
        <w:adjustRightInd w:val="0"/>
        <w:ind w:firstLine="709"/>
        <w:jc w:val="both"/>
      </w:pPr>
      <w:r>
        <w:t xml:space="preserve">4) Арбитражный процессуальный кодекс Российской Федерации; </w:t>
      </w:r>
    </w:p>
    <w:p w14:paraId="236FCA3A">
      <w:pPr>
        <w:pStyle w:val="5"/>
        <w:ind w:firstLine="709"/>
        <w:jc w:val="both"/>
      </w:pPr>
      <w:r>
        <w:t xml:space="preserve">5) Гражданский процессуальный кодекс Российской Федерации; </w:t>
      </w:r>
    </w:p>
    <w:p w14:paraId="6F3663D5">
      <w:pPr>
        <w:autoSpaceDE w:val="0"/>
        <w:autoSpaceDN w:val="0"/>
        <w:adjustRightInd w:val="0"/>
        <w:ind w:firstLine="709"/>
        <w:jc w:val="both"/>
      </w:pPr>
      <w:r>
        <w:t xml:space="preserve">6) Кодекс Российской Федерации об административных правонарушениях; </w:t>
      </w:r>
    </w:p>
    <w:p w14:paraId="60D5D0EE">
      <w:pPr>
        <w:pStyle w:val="5"/>
        <w:ind w:firstLine="709"/>
        <w:jc w:val="both"/>
      </w:pPr>
      <w:r>
        <w:t xml:space="preserve">7) Кодекс административного судопроизводства Российской Федерации; </w:t>
      </w:r>
    </w:p>
    <w:p w14:paraId="52B80ABE">
      <w:pPr>
        <w:autoSpaceDE w:val="0"/>
        <w:autoSpaceDN w:val="0"/>
        <w:adjustRightInd w:val="0"/>
        <w:ind w:firstLine="709"/>
        <w:jc w:val="both"/>
      </w:pPr>
      <w:r>
        <w:t>8) Федеральный закон от 2 мая 2006 г. № 59-ФЗ «О порядке рассмотрения обращений граждан Российской Федерации»;</w:t>
      </w:r>
    </w:p>
    <w:p w14:paraId="060C3A37">
      <w:pPr>
        <w:pStyle w:val="5"/>
        <w:ind w:firstLine="709"/>
        <w:jc w:val="both"/>
      </w:pPr>
      <w:r>
        <w:t xml:space="preserve">9) Федеральный закон от 27 июля 2006 г. № 152-ФЗ «О персональных данных»; </w:t>
      </w:r>
    </w:p>
    <w:p w14:paraId="4FF5B35C">
      <w:pPr>
        <w:pStyle w:val="5"/>
        <w:ind w:firstLine="709"/>
        <w:jc w:val="both"/>
      </w:pPr>
      <w:r>
        <w:t xml:space="preserve">10) Федеральный закон от 09 февраля 2009 г. № 8-ФЗ «Об обеспечении доступа к информации о деятельности государственных органов и органов местного самоуправления»; </w:t>
      </w:r>
    </w:p>
    <w:p w14:paraId="6573E747">
      <w:pPr>
        <w:pStyle w:val="5"/>
        <w:ind w:firstLine="709"/>
        <w:jc w:val="both"/>
      </w:pPr>
      <w:r>
        <w:t>11) Федеральный закон от 06.12.2011 № 402-ФЗ «О бухгалтерском учете»;</w:t>
      </w:r>
    </w:p>
    <w:p w14:paraId="72073356">
      <w:pPr>
        <w:pStyle w:val="5"/>
        <w:ind w:firstLine="709"/>
        <w:jc w:val="both"/>
        <w:rPr>
          <w:rFonts w:eastAsia="TimesNewRomanPSMT"/>
        </w:rPr>
      </w:pPr>
      <w:r>
        <w:t>12)</w:t>
      </w:r>
      <w:r>
        <w:rPr>
          <w:rFonts w:eastAsia="TimesNewRomanPSMT"/>
        </w:rPr>
        <w:t xml:space="preserve"> Федеральный закон от 12 января 1996 г. № 7-ФЗ «О некоммерческих организациях»;</w:t>
      </w:r>
    </w:p>
    <w:p w14:paraId="00DD7179">
      <w:pPr>
        <w:pStyle w:val="4"/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eastAsia="TimesNewRomanPSMT"/>
          <w:color w:val="000000"/>
          <w:sz w:val="24"/>
          <w:szCs w:val="24"/>
          <w:lang w:val="ru-RU"/>
        </w:rPr>
      </w:pPr>
      <w:r>
        <w:rPr>
          <w:rFonts w:ascii="Times New Roman" w:hAnsi="Times New Roman" w:eastAsia="TimesNewRomanPSMT"/>
          <w:color w:val="000000"/>
          <w:sz w:val="24"/>
          <w:szCs w:val="24"/>
          <w:lang w:val="ru-RU"/>
        </w:rPr>
        <w:t>13) Федеральный закон от 14 ноября 2002 г. № 161-ФЗ «О государственных и муниципальных унитарных предприятиях»;</w:t>
      </w:r>
    </w:p>
    <w:p w14:paraId="45334F2E">
      <w:pPr>
        <w:pStyle w:val="5"/>
        <w:ind w:firstLine="709"/>
        <w:jc w:val="both"/>
      </w:pPr>
      <w:r>
        <w:t xml:space="preserve">14) Федеральный закон от 05 апреля 2013 г. № 44-ФЗ «О контрактной системе в сфере закупок товаров, работ, услуг для обеспечения государственных и муниципальных нужд»; </w:t>
      </w:r>
    </w:p>
    <w:p w14:paraId="4D30C04D">
      <w:pPr>
        <w:pStyle w:val="5"/>
        <w:ind w:firstLine="709"/>
        <w:jc w:val="both"/>
      </w:pPr>
      <w:r>
        <w:t xml:space="preserve">15) Федеральный закон Российской Федерации от 07 мая 2013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инструментами»; </w:t>
      </w:r>
    </w:p>
    <w:p w14:paraId="5E7FE087">
      <w:pPr>
        <w:pStyle w:val="5"/>
        <w:ind w:firstLine="709"/>
        <w:jc w:val="both"/>
      </w:pPr>
      <w:r>
        <w:t xml:space="preserve">16) Указ Президента Российской Федерации от 13 апреля 2010 № 460 «О Национальной стратегии противодействия коррупции и Национальном плане противодействия коррупции на 2010 – 2011 годы»; </w:t>
      </w:r>
    </w:p>
    <w:p w14:paraId="25711C06">
      <w:pPr>
        <w:pStyle w:val="5"/>
        <w:ind w:firstLine="709"/>
        <w:jc w:val="both"/>
      </w:pPr>
      <w:r>
        <w:t xml:space="preserve">17) Указ Президента Российской Федерации от 08 июля 2013 № 613 «Вопросы противодействия коррупции»; </w:t>
      </w:r>
    </w:p>
    <w:p w14:paraId="1613D091">
      <w:pPr>
        <w:pStyle w:val="5"/>
        <w:ind w:firstLine="709"/>
        <w:jc w:val="both"/>
      </w:pPr>
      <w:r>
        <w:t xml:space="preserve">18) Указ Президента Российской Федерации от 2 июля 2006 г. № 773 «Вопросы взаимодействия и координации деятельности органов исполнительной власти субъектов Российской Федерации и территориальных органов федеральных органов исполнительной власти»; </w:t>
      </w:r>
    </w:p>
    <w:p w14:paraId="0133B1EB">
      <w:pPr>
        <w:autoSpaceDE w:val="0"/>
        <w:autoSpaceDN w:val="0"/>
        <w:adjustRightInd w:val="0"/>
        <w:ind w:firstLine="709"/>
        <w:jc w:val="both"/>
      </w:pPr>
      <w:r>
        <w:t>19) Указ Президента Российской Федерации от 12.08.2002 № 885 «Об утверждении общих принципов служебного поведения государственных служащих»;</w:t>
      </w:r>
    </w:p>
    <w:p w14:paraId="18AE57FF">
      <w:pPr>
        <w:pStyle w:val="5"/>
        <w:ind w:firstLine="709"/>
        <w:jc w:val="both"/>
      </w:pPr>
      <w:r>
        <w:t xml:space="preserve">20) Постановление Правительства Российской Федерации от 09 января 2014 г. № 10 «О порядке сообщения отдельными категориями лиц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вырученных от его реализации»; </w:t>
      </w:r>
    </w:p>
    <w:p w14:paraId="35E4E905">
      <w:pPr>
        <w:pStyle w:val="5"/>
        <w:ind w:firstLine="709"/>
        <w:jc w:val="both"/>
      </w:pPr>
      <w:r>
        <w:t xml:space="preserve">21) Постановление Правительства Российской Федерации от 21 января 2015 г. № 29 «Об утверждении Правил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Федерации»; </w:t>
      </w:r>
    </w:p>
    <w:p w14:paraId="2B4C68FF">
      <w:pPr>
        <w:ind w:firstLine="708"/>
        <w:jc w:val="both"/>
      </w:pPr>
      <w:r>
        <w:t>22) Постановление Правительства РФ от 27 июля 2019 г. № 973 «О внесении изменений в некоторые акты Правительства Российской Федерации и признании утратившими силу отдельных решений Правительства Российской Федерации»;</w:t>
      </w:r>
    </w:p>
    <w:p w14:paraId="58705261">
      <w:pPr>
        <w:ind w:firstLine="708"/>
        <w:jc w:val="both"/>
      </w:pPr>
      <w:r>
        <w:t>23) Постановление Правительства РФ от 30 сентября 2019 г. № 1279 «О планах-графиках закупок и о признании утратившими силу отдельных решений Правительства Российской Федерации»;</w:t>
      </w:r>
    </w:p>
    <w:p w14:paraId="39126403">
      <w:pPr>
        <w:ind w:firstLine="708"/>
        <w:jc w:val="both"/>
      </w:pPr>
      <w:r>
        <w:t>24) Постановление Правительства РФ от 30 сентября 2019 г. № 1279 «О планах-графиках закупок и о признании утратившими силу отдельных решений Правительства Российской Федерации»; </w:t>
      </w:r>
    </w:p>
    <w:p w14:paraId="6A2044D5">
      <w:pPr>
        <w:ind w:firstLine="708"/>
      </w:pPr>
      <w:r>
        <w:t>25) Постановление Правительства РФ от 30 сентября 2019 г. № 1279 «О планах-графиках закупок и о признании утратившими силу отдельных решений Правительства Российской Федерации»;</w:t>
      </w:r>
    </w:p>
    <w:p w14:paraId="1516E75A">
      <w:pPr>
        <w:ind w:firstLine="708"/>
        <w:jc w:val="both"/>
      </w:pPr>
      <w:r>
        <w:t>26)</w:t>
      </w:r>
      <w:r>
        <w:rPr>
          <w:shd w:val="clear" w:color="auto" w:fill="FFFFFF"/>
        </w:rPr>
        <w:t xml:space="preserve"> </w:t>
      </w:r>
      <w:r>
        <w:t>Постановление Правительства РФ от 27 января 2022 г. № 60 «О мерах по информационному обеспечению контрактной системы в сфере закупок товаров, работ, услуг для обеспечения государственных и муниципальных нужд, по организации в ней документооборота,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Федерации»;</w:t>
      </w:r>
    </w:p>
    <w:p w14:paraId="2D76E587">
      <w:pPr>
        <w:ind w:firstLine="708"/>
        <w:jc w:val="both"/>
      </w:pPr>
      <w:r>
        <w:t>27) Постановление Правительства РФ от 6 февраля 2020 г. № 95 «Об утверждении федерального стандарта внутреннего государственного (муниципального) финансового контроля «Принципы контрольной деятельности органов внутреннего государственного (муниципального) финансового контроля»;</w:t>
      </w:r>
    </w:p>
    <w:p w14:paraId="51806E19">
      <w:pPr>
        <w:ind w:firstLine="708"/>
        <w:jc w:val="both"/>
        <w:rPr>
          <w:shd w:val="clear" w:color="auto" w:fill="FFFFFF"/>
        </w:rPr>
      </w:pPr>
      <w:r>
        <w:rPr>
          <w:shd w:val="clear" w:color="auto" w:fill="FFFFFF"/>
        </w:rPr>
        <w:t>28) Постановление Правительства РФ от 17 августа 2020 г. № 1235 «Об утверждении федерального стандарта внутреннего государственного (муниципального) финансового контроля «Проведение проверок, ревизий и обследований и оформление их результатов»;</w:t>
      </w:r>
    </w:p>
    <w:p w14:paraId="31262706">
      <w:pPr>
        <w:ind w:firstLine="708"/>
      </w:pPr>
      <w:r>
        <w:t>29) Постановление Правительства РФ от 23 июля 2020 г. № 1095 «Об утверждении федерального стандарта внутреннего государственного (муниципального) финансового контроля «Реализация результатов проверок, ревизий и обследований»;</w:t>
      </w:r>
    </w:p>
    <w:p w14:paraId="641D0E1B">
      <w:pPr>
        <w:ind w:firstLine="708"/>
        <w:jc w:val="both"/>
      </w:pPr>
      <w:r>
        <w:t>30) Постановление Правительства РФ от 27 февраля 2020 г. № 208 «Об утверждении федерального стандарта внутреннего государственного (муниципального) финансового контроля «Планирование проверок, ревизий и обследований»;</w:t>
      </w:r>
    </w:p>
    <w:p w14:paraId="59CD5512">
      <w:pPr>
        <w:ind w:firstLine="708"/>
        <w:jc w:val="both"/>
      </w:pPr>
      <w:r>
        <w:t>31) Постановление Правительства РФ от 16 сентября 2020 г. № 1478 «Об утверждении федерального стандарта внутреннего государственного (муниципального) финансового контроля «Правила составления отчетности о результатах контрольной деятельности»;</w:t>
      </w:r>
    </w:p>
    <w:p w14:paraId="61182A3D">
      <w:pPr>
        <w:ind w:firstLine="708"/>
        <w:jc w:val="both"/>
      </w:pPr>
      <w:r>
        <w:t>32) Постановление Правительства РФ от 6 февраля 2020 г. № 100 «Об утверждении федерального стандарта внутреннего государственного (муниципального) финансового контроля «Права и обязанности должностных лиц органов внутреннего государственного (муниципального) финансового контроля и объектов внутреннего государственного (муниципального) финансового контроля (их должностных лиц) при осуществлении внутреннего государственного (муниципального) финансового контроля»;</w:t>
      </w:r>
    </w:p>
    <w:p w14:paraId="7357D899">
      <w:pPr>
        <w:ind w:firstLine="708"/>
        <w:jc w:val="both"/>
      </w:pPr>
      <w:r>
        <w:t>33) Постановление Правительства РФ от 17 августа 2020 г. № 1237 «Об утверждении федерального стандарта внутреннего государственного (муниципального) финансового контроля «Правила досудебного обжалования решений и действий (бездействия) органов внутреннего государственного (муниципального) финансового контроля и их должностных лиц»;</w:t>
      </w:r>
    </w:p>
    <w:p w14:paraId="1312199C">
      <w:pPr>
        <w:pStyle w:val="4"/>
        <w:tabs>
          <w:tab w:val="left" w:pos="1560"/>
          <w:tab w:val="left" w:pos="1985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34) Федеральные стандарты бухгалтерского учета, утвержденные приказами Минфина России;</w:t>
      </w:r>
    </w:p>
    <w:p w14:paraId="45544D92">
      <w:pPr>
        <w:pStyle w:val="4"/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35) Приказ Минфина России от 29 июля 1998 г. № 34н «Об утверждении Положения по ведению бухгалтерского учета и бухгалтерской отчетности в Российской Федерации»;</w:t>
      </w:r>
    </w:p>
    <w:p w14:paraId="5596153C">
      <w:pPr>
        <w:ind w:firstLine="709"/>
        <w:jc w:val="both"/>
      </w:pPr>
      <w:r>
        <w:t>36) Приказ Минфина России от 31 октября 2000 г. № 94н «Об утверждении плана счетов бухгалтерского учета финансово-хозяйственной деятельности организаций и Инструкций по его применению»;</w:t>
      </w:r>
    </w:p>
    <w:p w14:paraId="08FB9FDF">
      <w:pPr>
        <w:ind w:firstLine="709"/>
        <w:jc w:val="both"/>
      </w:pPr>
      <w:r>
        <w:t>37) Приказы Минфина России об утверждении положений по бухгалтерскому учету;</w:t>
      </w:r>
    </w:p>
    <w:p w14:paraId="649E8E78">
      <w:pPr>
        <w:ind w:firstLine="709"/>
        <w:jc w:val="both"/>
      </w:pPr>
      <w:r>
        <w:t>38) Формы бухгалтерской отчетности организаций, утвержденные приказом Минфина России от 02 июля 2010 г. № 66н;</w:t>
      </w:r>
    </w:p>
    <w:p w14:paraId="15474F53">
      <w:pPr>
        <w:ind w:firstLine="709"/>
        <w:jc w:val="both"/>
      </w:pPr>
      <w:r>
        <w:t>39) Методические указания по формированию бухгалтерской отчетности при осуществлении реорганизации организаций, утвержденные приказом Минфина России от 20 мая 2003 г. №» 44н;</w:t>
      </w:r>
    </w:p>
    <w:p w14:paraId="77CF3409">
      <w:pPr>
        <w:ind w:firstLine="709"/>
        <w:jc w:val="both"/>
      </w:pPr>
      <w:r>
        <w:t>40) Типовые рекомендации по организации бухгалтерского учета для субъектов малого предпринимательства, утвержденные приказом Минфина России от 21 декабря 1998 г. № 64н;</w:t>
      </w:r>
    </w:p>
    <w:p w14:paraId="5970CF19">
      <w:pPr>
        <w:pStyle w:val="4"/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41) </w:t>
      </w:r>
      <w:r>
        <w:rPr>
          <w:rFonts w:ascii="Times New Roman" w:hAnsi="Times New Roman"/>
          <w:sz w:val="24"/>
          <w:szCs w:val="24"/>
        </w:rPr>
        <w:t xml:space="preserve">Закон Республики Тыва от 24.12.2013 </w:t>
      </w:r>
      <w:r>
        <w:rPr>
          <w:rFonts w:ascii="Times New Roman" w:hAnsi="Times New Roman"/>
          <w:sz w:val="24"/>
          <w:szCs w:val="24"/>
          <w:lang w:val="ru-RU"/>
        </w:rPr>
        <w:t>№</w:t>
      </w:r>
      <w:r>
        <w:rPr>
          <w:rFonts w:ascii="Times New Roman" w:hAnsi="Times New Roman"/>
          <w:sz w:val="24"/>
          <w:szCs w:val="24"/>
        </w:rPr>
        <w:t xml:space="preserve"> 2308 ВХ-1 «О регулировании отдельных вопросов контрактной системы в сфере закупок товаров, работ, услуг для обеспечения государственных нужд Республики Тыва»</w:t>
      </w:r>
      <w:r>
        <w:rPr>
          <w:rFonts w:ascii="Times New Roman" w:hAnsi="Times New Roman"/>
          <w:sz w:val="24"/>
          <w:szCs w:val="24"/>
          <w:lang w:val="ru-RU"/>
        </w:rPr>
        <w:t>;</w:t>
      </w:r>
    </w:p>
    <w:p w14:paraId="396AED0E">
      <w:pPr>
        <w:autoSpaceDE w:val="0"/>
        <w:autoSpaceDN w:val="0"/>
        <w:adjustRightInd w:val="0"/>
        <w:ind w:firstLine="709"/>
        <w:jc w:val="both"/>
      </w:pPr>
      <w:r>
        <w:t>42) Указ Председателя Правительства Республики Тыва от 11.05.2011 № 70 «О Кодексе этики и поведения государственных гражданских служащих Республики Тыва»;</w:t>
      </w:r>
    </w:p>
    <w:p w14:paraId="15CCC91A">
      <w:pPr>
        <w:autoSpaceDE w:val="0"/>
        <w:autoSpaceDN w:val="0"/>
        <w:adjustRightInd w:val="0"/>
        <w:ind w:firstLine="709"/>
        <w:jc w:val="both"/>
      </w:pPr>
      <w:r>
        <w:t>43) Указ Председателя Правительства Республики Тыва от 30.12.2009 № 320  «О проверке достоверности и полноты сведений, представляемых гражданами, претендующими на замещение должностей государственной гражданской службы Республики Тыва, и государственными гражданскими служащими Республики Тыва, и соблюдения государственными гражданскими служащими Республики Тыва требований к служебному поведению»;</w:t>
      </w:r>
    </w:p>
    <w:p w14:paraId="7B34FF56">
      <w:pPr>
        <w:pStyle w:val="4"/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44) </w:t>
      </w:r>
      <w:r>
        <w:rPr>
          <w:rFonts w:ascii="Times New Roman" w:hAnsi="Times New Roman"/>
          <w:sz w:val="24"/>
          <w:szCs w:val="24"/>
        </w:rPr>
        <w:t xml:space="preserve">Постановление Правительства Республики Тыва от 29.03.2017 </w:t>
      </w:r>
      <w:r>
        <w:rPr>
          <w:rFonts w:ascii="Times New Roman" w:hAnsi="Times New Roman"/>
          <w:sz w:val="24"/>
          <w:szCs w:val="24"/>
          <w:lang w:val="ru-RU"/>
        </w:rPr>
        <w:t>№</w:t>
      </w:r>
      <w:r>
        <w:rPr>
          <w:rFonts w:ascii="Times New Roman" w:hAnsi="Times New Roman"/>
          <w:sz w:val="24"/>
          <w:szCs w:val="24"/>
        </w:rPr>
        <w:t xml:space="preserve"> 122 «Об утверждении Порядка взаимодействия заказчиков и Министерства Республики Тыва по регулированию контрактной системы в сфере закупок при определении поставщиков (подрядчиков, исполнителей)»</w:t>
      </w:r>
      <w:r>
        <w:rPr>
          <w:rFonts w:ascii="Times New Roman" w:hAnsi="Times New Roman"/>
          <w:sz w:val="24"/>
          <w:szCs w:val="24"/>
          <w:lang w:val="ru-RU"/>
        </w:rPr>
        <w:t>;</w:t>
      </w:r>
    </w:p>
    <w:p w14:paraId="477CFD4B">
      <w:pPr>
        <w:pStyle w:val="6"/>
        <w:shd w:val="clear" w:color="auto" w:fill="FFFFFF"/>
        <w:spacing w:before="0" w:beforeAutospacing="0" w:after="0" w:afterAutospacing="0"/>
        <w:ind w:firstLine="708"/>
        <w:jc w:val="both"/>
      </w:pPr>
      <w:r>
        <w:t xml:space="preserve">45) </w:t>
      </w:r>
      <w:r>
        <w:rPr>
          <w:rFonts w:ascii="PT Serif" w:hAnsi="PT Serif"/>
          <w:color w:val="22272F"/>
          <w:sz w:val="23"/>
          <w:szCs w:val="23"/>
        </w:rPr>
        <w:t> </w:t>
      </w:r>
      <w:r>
        <w:t>Постановление Правительства Республики Тыва от 11 марта 2021 г. № 111 «Об утверждении Положения о Службе по финансово-бюджетному надзору Республики Тыва и ее структуры»;</w:t>
      </w:r>
    </w:p>
    <w:p w14:paraId="318E6910">
      <w:pPr>
        <w:pStyle w:val="6"/>
        <w:shd w:val="clear" w:color="auto" w:fill="FFFFFF"/>
        <w:spacing w:before="0" w:beforeAutospacing="0" w:after="0" w:afterAutospacing="0"/>
        <w:jc w:val="both"/>
      </w:pPr>
      <w:r>
        <w:rPr>
          <w:rFonts w:ascii="PT Serif" w:hAnsi="PT Serif"/>
          <w:color w:val="22272F"/>
          <w:sz w:val="23"/>
          <w:szCs w:val="23"/>
        </w:rPr>
        <w:t> </w:t>
      </w:r>
      <w:r>
        <w:rPr>
          <w:rFonts w:ascii="PT Serif" w:hAnsi="PT Serif"/>
          <w:color w:val="22272F"/>
          <w:sz w:val="23"/>
          <w:szCs w:val="23"/>
        </w:rPr>
        <w:tab/>
      </w:r>
      <w:r>
        <w:rPr>
          <w:rFonts w:ascii="PT Serif" w:hAnsi="PT Serif"/>
          <w:color w:val="22272F"/>
          <w:sz w:val="23"/>
          <w:szCs w:val="23"/>
        </w:rPr>
        <w:t>46</w:t>
      </w:r>
      <w:r>
        <w:t xml:space="preserve">) Постановление Правительства Республики Тыва от 20.02.2014 № 59 </w:t>
      </w:r>
      <w:r>
        <w:rPr>
          <w:rFonts w:eastAsia="BatangChe"/>
        </w:rPr>
        <w:t>«</w:t>
      </w:r>
      <w:r>
        <w:t>Об уполномоченном органе исполнительной власти Республики Тыва на осуществление контроля в сфере закупок товаров, работ, услуг для обеспечения государственных нужд Республики Тыва»;</w:t>
      </w:r>
    </w:p>
    <w:p w14:paraId="569F5594">
      <w:pPr>
        <w:autoSpaceDE w:val="0"/>
        <w:autoSpaceDN w:val="0"/>
        <w:adjustRightInd w:val="0"/>
        <w:ind w:firstLine="709"/>
        <w:jc w:val="both"/>
      </w:pPr>
      <w:r>
        <w:t>47) Приказ Службы по финансово-бюджетному надзору Республики Тыва от 21.09.2015 г. № 180 «Об утверждении Административного регламента исполнения Службой по финансово-бюджетному надзору Республики Тыва государственной функции по контролю в финансово-бюджетной сфере»;</w:t>
      </w:r>
    </w:p>
    <w:p w14:paraId="439B472F">
      <w:pPr>
        <w:autoSpaceDE w:val="0"/>
        <w:autoSpaceDN w:val="0"/>
        <w:adjustRightInd w:val="0"/>
        <w:ind w:firstLine="709"/>
        <w:jc w:val="both"/>
      </w:pPr>
      <w:r>
        <w:t>48) Регламент Службы о порядке подготовки, ведения, регистрации, учета, формирования, рассмотрения, хранения дел (материалов) об административных правонарушениях в Службе;</w:t>
      </w:r>
    </w:p>
    <w:p w14:paraId="1BC64385">
      <w:pPr>
        <w:autoSpaceDE w:val="0"/>
        <w:autoSpaceDN w:val="0"/>
        <w:adjustRightInd w:val="0"/>
        <w:ind w:firstLine="709"/>
        <w:jc w:val="both"/>
      </w:pPr>
      <w:r>
        <w:t>49) Положение об управлении финансового контроля и организационно-аналитической деятельности;</w:t>
      </w:r>
    </w:p>
    <w:p w14:paraId="1EE9D3D1">
      <w:pPr>
        <w:autoSpaceDE w:val="0"/>
        <w:autoSpaceDN w:val="0"/>
        <w:adjustRightInd w:val="0"/>
        <w:ind w:firstLine="709"/>
        <w:jc w:val="both"/>
      </w:pPr>
      <w:r>
        <w:t>50) Положение об отделе правового, финансово-экономического, кадрово-документационного и информационного обеспечения;</w:t>
      </w:r>
    </w:p>
    <w:p w14:paraId="48FB685A">
      <w:pPr>
        <w:autoSpaceDE w:val="0"/>
        <w:autoSpaceDN w:val="0"/>
        <w:adjustRightInd w:val="0"/>
        <w:ind w:firstLine="709"/>
        <w:jc w:val="both"/>
      </w:pPr>
      <w:r>
        <w:t>51) Положение об контрольно-ревизионном отделе;</w:t>
      </w:r>
    </w:p>
    <w:p w14:paraId="56089B75">
      <w:pPr>
        <w:autoSpaceDE w:val="0"/>
        <w:autoSpaceDN w:val="0"/>
        <w:adjustRightInd w:val="0"/>
        <w:ind w:firstLine="709"/>
        <w:jc w:val="both"/>
      </w:pPr>
      <w:r>
        <w:t>52) Положения (инструкции), утвержденные приказами Службы, регламентирующие обеспечение осуществления бюджетных полномочий Службы - главного администратора доходов республиканского бюджета.</w:t>
      </w:r>
    </w:p>
    <w:p w14:paraId="06901A3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Иные профессиональные знания</w:t>
      </w:r>
      <w:r>
        <w:rPr>
          <w:rFonts w:ascii="Times New Roman" w:hAnsi="Times New Roman" w:cs="Times New Roman"/>
        </w:rPr>
        <w:t xml:space="preserve">:  </w:t>
      </w:r>
    </w:p>
    <w:p w14:paraId="59BA494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служебный распорядок, правила деловой этики, порядок работы со служебной информацией, основы делопроизводства;</w:t>
      </w:r>
    </w:p>
    <w:p w14:paraId="19973E57">
      <w:pPr>
        <w:pStyle w:val="5"/>
        <w:contextualSpacing/>
        <w:jc w:val="both"/>
      </w:pPr>
      <w:r>
        <w:t xml:space="preserve">2) основные функции и структура Службы по финансово-бюджетному надзору Республики Тыва как органа исполнительной власти Республики Тыва; </w:t>
      </w:r>
    </w:p>
    <w:p w14:paraId="0DA27837">
      <w:pPr>
        <w:pStyle w:val="5"/>
        <w:contextualSpacing/>
        <w:jc w:val="both"/>
      </w:pPr>
      <w:r>
        <w:t xml:space="preserve">3) основные задачи и полномочия органа исполнительной власти Республики Тыва в финансово-бюджетной сфере; </w:t>
      </w:r>
    </w:p>
    <w:p w14:paraId="5EBB02B9">
      <w:pPr>
        <w:pStyle w:val="7"/>
        <w:tabs>
          <w:tab w:val="left" w:pos="0"/>
        </w:tabs>
        <w:ind w:left="0"/>
        <w:contextualSpacing/>
        <w:rPr>
          <w:rFonts w:ascii="Times New Roman" w:hAnsi="Times New Roman" w:eastAsia="TimesNewRomanPSMT"/>
          <w:szCs w:val="24"/>
        </w:rPr>
      </w:pPr>
      <w:r>
        <w:rPr>
          <w:rFonts w:ascii="Times New Roman" w:hAnsi="Times New Roman" w:eastAsia="TimesNewRomanPSMT"/>
          <w:szCs w:val="24"/>
        </w:rPr>
        <w:t>4) методы управления аппаратом государственного органа;</w:t>
      </w:r>
    </w:p>
    <w:p w14:paraId="08ECB31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5) рассмотрение обращений граждан и юридических лиц, подведомственных учреждений и территориальных органов, органов государственной власти, органов местного самоуправления;</w:t>
      </w:r>
    </w:p>
    <w:p w14:paraId="6A697D73">
      <w:pPr>
        <w:pStyle w:val="7"/>
        <w:tabs>
          <w:tab w:val="left" w:pos="0"/>
        </w:tabs>
        <w:ind w:left="0"/>
        <w:contextualSpacing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6) требования законодательства Российской Федерации в области персональных данных и их защиты;</w:t>
      </w:r>
    </w:p>
    <w:p w14:paraId="117ADBE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7) </w:t>
      </w:r>
      <w:r>
        <w:rPr>
          <w:rFonts w:ascii="Times New Roman" w:hAnsi="Times New Roman" w:cs="Times New Roman"/>
          <w:color w:val="000000"/>
        </w:rPr>
        <w:t>применение современных информационно-коммуникационных технологий в государственных органах, включая использование возможностей межведомственного электронного документооборота,</w:t>
      </w:r>
      <w:r>
        <w:rPr>
          <w:rFonts w:ascii="Times New Roman" w:hAnsi="Times New Roman" w:cs="Times New Roman"/>
        </w:rPr>
        <w:t xml:space="preserve"> общие вопросы в области обеспечения информационной безопасности;</w:t>
      </w:r>
    </w:p>
    <w:p w14:paraId="234A9B21">
      <w:pPr>
        <w:pStyle w:val="7"/>
        <w:tabs>
          <w:tab w:val="left" w:pos="0"/>
        </w:tabs>
        <w:ind w:left="0"/>
        <w:contextualSpacing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8) правила антикоррупционного поведения, понимание своей ответственности перед обществом и государством;</w:t>
      </w:r>
    </w:p>
    <w:p w14:paraId="59FA39E8">
      <w:pPr>
        <w:pStyle w:val="5"/>
        <w:contextualSpacing/>
        <w:jc w:val="both"/>
      </w:pPr>
      <w:r>
        <w:t xml:space="preserve">9) знание основ подготовки, переподготовки и повышения квалификации специалистов; </w:t>
      </w:r>
    </w:p>
    <w:p w14:paraId="67C4DCC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10) понятие правовых, организационных и финансово-экономических основ государственной гражданской службы Российской Федерации; </w:t>
      </w:r>
    </w:p>
    <w:p w14:paraId="79A83EA1">
      <w:pPr>
        <w:pStyle w:val="4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eastAsia="TimesNewRomanPSMT" w:cs="Times New Roman"/>
          <w:sz w:val="24"/>
          <w:szCs w:val="24"/>
        </w:rPr>
      </w:pPr>
      <w:r>
        <w:rPr>
          <w:rFonts w:ascii="Times New Roman" w:hAnsi="Times New Roman" w:eastAsia="TimesNewRomanPSMT" w:cs="Times New Roman"/>
          <w:sz w:val="24"/>
          <w:szCs w:val="24"/>
        </w:rPr>
        <w:t>11) порядок служебного взаимодействия в пределах своей компетенции с органами государственной власти Российской Федерации и субъектов Российской Федерации;</w:t>
      </w:r>
    </w:p>
    <w:p w14:paraId="22870DF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12) правила и нормы охраны труда, техники безопасности и противопожарной защиты;</w:t>
      </w:r>
    </w:p>
    <w:p w14:paraId="6AB2DCFF">
      <w:pPr>
        <w:pStyle w:val="5"/>
        <w:contextualSpacing/>
        <w:jc w:val="both"/>
      </w:pPr>
      <w:r>
        <w:t xml:space="preserve">13) основные принципы управления и распоряжения имуществом органов исполнительной власти Республики Тыва и подведомственных им организаций; </w:t>
      </w:r>
    </w:p>
    <w:p w14:paraId="5DD1742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14) порядок ведения административного производства по делам об административных правонарушениях;</w:t>
      </w:r>
    </w:p>
    <w:p w14:paraId="1F5EF6D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15) основные направления и приоритеты финансово-бюджетной политики; </w:t>
      </w:r>
    </w:p>
    <w:p w14:paraId="0E89037B">
      <w:pPr>
        <w:pStyle w:val="5"/>
        <w:contextualSpacing/>
        <w:jc w:val="both"/>
      </w:pPr>
      <w:r>
        <w:t xml:space="preserve">16) организация и функционирование бюджетной системы Российской Федерации; </w:t>
      </w:r>
    </w:p>
    <w:p w14:paraId="728E3C96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17) основы бюджетного процесса и межбюджетных отношений в Российской Федерации;</w:t>
      </w:r>
    </w:p>
    <w:p w14:paraId="4C50610C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18) особенности бюджетных полномочий участников бюджетного процесса;</w:t>
      </w:r>
    </w:p>
    <w:p w14:paraId="763193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NewRomanPSMT" w:cs="Times New Roman"/>
          <w:color w:val="000000"/>
          <w:sz w:val="24"/>
          <w:szCs w:val="24"/>
        </w:rPr>
      </w:pPr>
      <w:r>
        <w:rPr>
          <w:rFonts w:ascii="Times New Roman" w:hAnsi="Times New Roman" w:eastAsia="TimesNewRomanPSMT" w:cs="Times New Roman"/>
          <w:color w:val="000000"/>
          <w:sz w:val="24"/>
          <w:szCs w:val="24"/>
        </w:rPr>
        <w:t>19) правовое положение субъектов бюджетных правоотношений;</w:t>
      </w:r>
    </w:p>
    <w:p w14:paraId="2F777E69">
      <w:pPr>
        <w:pStyle w:val="4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eastAsia="TimesNewRomanPSMT" w:cs="Times New Roman"/>
          <w:color w:val="000000"/>
          <w:sz w:val="24"/>
          <w:szCs w:val="24"/>
        </w:rPr>
      </w:pPr>
      <w:r>
        <w:rPr>
          <w:rFonts w:ascii="Times New Roman" w:hAnsi="Times New Roman" w:eastAsia="TimesNewRomanPSMT" w:cs="Times New Roman"/>
          <w:color w:val="000000"/>
          <w:sz w:val="24"/>
          <w:szCs w:val="24"/>
        </w:rPr>
        <w:t>20) порядок предоставления межбюджетных трансфертов, субсидий учреждениям и юридическим лицам, бюджетных инвестиций;</w:t>
      </w:r>
    </w:p>
    <w:p w14:paraId="66D2D46B">
      <w:pPr>
        <w:pStyle w:val="4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eastAsia="TimesNewRomanPSMT" w:cs="Times New Roman"/>
          <w:color w:val="000000"/>
          <w:sz w:val="24"/>
          <w:szCs w:val="24"/>
        </w:rPr>
      </w:pPr>
      <w:r>
        <w:rPr>
          <w:rFonts w:ascii="Times New Roman" w:hAnsi="Times New Roman" w:eastAsia="TimesNewRomanPSMT" w:cs="Times New Roman"/>
          <w:color w:val="000000"/>
          <w:sz w:val="24"/>
          <w:szCs w:val="24"/>
        </w:rPr>
        <w:t xml:space="preserve">21) </w:t>
      </w:r>
      <w:r>
        <w:rPr>
          <w:rFonts w:ascii="Times New Roman" w:hAnsi="Times New Roman" w:cs="Times New Roman"/>
          <w:sz w:val="24"/>
          <w:szCs w:val="24"/>
        </w:rPr>
        <w:t>порядок утверждения и критерии государственных программ, механизм оценки эффективности их реализации;</w:t>
      </w:r>
    </w:p>
    <w:p w14:paraId="002525DC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22) система регулирования бухгалтерского учета (принципы, иерархия нормативных правовых актов, субъекты и их функции);</w:t>
      </w:r>
    </w:p>
    <w:p w14:paraId="0E6253D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23) </w:t>
      </w:r>
      <w:r>
        <w:rPr>
          <w:rFonts w:ascii="Times New Roman" w:hAnsi="Times New Roman" w:eastAsia="TimesNewRomanPSMT" w:cs="Times New Roman"/>
          <w:color w:val="000000"/>
        </w:rPr>
        <w:t>порядок ведения бухгалтерского учета в государственных учреждениях и иных организациях;</w:t>
      </w:r>
    </w:p>
    <w:p w14:paraId="0D6C5F88">
      <w:pPr>
        <w:pStyle w:val="4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eastAsia="TimesNewRomanPSMT" w:cs="Times New Roman"/>
          <w:color w:val="000000"/>
          <w:sz w:val="24"/>
          <w:szCs w:val="24"/>
        </w:rPr>
      </w:pPr>
      <w:r>
        <w:rPr>
          <w:rFonts w:ascii="Times New Roman" w:hAnsi="Times New Roman" w:eastAsia="TimesNewRomanPSMT" w:cs="Times New Roman"/>
          <w:color w:val="000000"/>
          <w:sz w:val="24"/>
          <w:szCs w:val="24"/>
        </w:rPr>
        <w:t>24) полномочия органов государственного (муниципального) финансового контроля;</w:t>
      </w:r>
    </w:p>
    <w:p w14:paraId="55AA7A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NewRomanPSMT" w:cs="Times New Roman"/>
          <w:color w:val="000000"/>
          <w:sz w:val="24"/>
          <w:szCs w:val="24"/>
        </w:rPr>
      </w:pPr>
      <w:r>
        <w:rPr>
          <w:rFonts w:ascii="Times New Roman" w:hAnsi="Times New Roman" w:eastAsia="TimesNewRomanPSMT" w:cs="Times New Roman"/>
          <w:color w:val="000000"/>
          <w:sz w:val="24"/>
          <w:szCs w:val="24"/>
        </w:rPr>
        <w:t>25) методы государственного финансового контроля;</w:t>
      </w:r>
    </w:p>
    <w:p w14:paraId="763C22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NewRomanPSMT" w:cs="Times New Roman"/>
          <w:color w:val="000000"/>
          <w:sz w:val="24"/>
          <w:szCs w:val="24"/>
        </w:rPr>
      </w:pPr>
      <w:r>
        <w:rPr>
          <w:rFonts w:ascii="Times New Roman" w:hAnsi="Times New Roman" w:eastAsia="TimesNewRomanPSMT" w:cs="Times New Roman"/>
          <w:color w:val="000000"/>
          <w:sz w:val="24"/>
          <w:szCs w:val="24"/>
        </w:rPr>
        <w:t>26) виды контрольных мероприятий, виды и способы контрольных действий;</w:t>
      </w:r>
    </w:p>
    <w:p w14:paraId="5651F923">
      <w:pPr>
        <w:pStyle w:val="4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eastAsia="TimesNewRomanPSMT" w:cs="Times New Roman"/>
          <w:color w:val="000000"/>
          <w:sz w:val="24"/>
          <w:szCs w:val="24"/>
        </w:rPr>
      </w:pPr>
      <w:r>
        <w:rPr>
          <w:rFonts w:ascii="Times New Roman" w:hAnsi="Times New Roman" w:eastAsia="TimesNewRomanPSMT" w:cs="Times New Roman"/>
          <w:color w:val="000000"/>
          <w:sz w:val="24"/>
          <w:szCs w:val="24"/>
        </w:rPr>
        <w:t>27) виды бюджетных нарушений и бюджетные меры принуждения, применяемые за их совершение;</w:t>
      </w:r>
    </w:p>
    <w:p w14:paraId="3EF954A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28) основы государственного регулирования отношений в области формирования, размещения и выполнения закупок товаров, работ, услуг для обеспечения государственных и муниципальных нужд;</w:t>
      </w:r>
    </w:p>
    <w:p w14:paraId="666E8A1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29) инструменты и методы математического, экономического, финансового, статистического анализа, финансового менеджмента;</w:t>
      </w:r>
    </w:p>
    <w:p w14:paraId="7CD9C54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30) методы стратегического управления, планирования и прогнозирования; </w:t>
      </w:r>
    </w:p>
    <w:p w14:paraId="180F16E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31) </w:t>
      </w:r>
      <w:r>
        <w:rPr>
          <w:rFonts w:ascii="Times New Roman" w:hAnsi="Times New Roman" w:cs="Times New Roman"/>
          <w:color w:val="000000"/>
        </w:rPr>
        <w:t xml:space="preserve">организация взаимодействия с правоохранительными и иными органами и организациями </w:t>
      </w:r>
      <w:r>
        <w:rPr>
          <w:rFonts w:ascii="Times New Roman" w:hAnsi="Times New Roman" w:cs="Times New Roman"/>
        </w:rPr>
        <w:t>по вопросам полномочий Службы по финансово-бюджетному надзору Республики Тыва</w:t>
      </w:r>
      <w:r>
        <w:rPr>
          <w:rFonts w:ascii="Times New Roman" w:hAnsi="Times New Roman" w:cs="Times New Roman"/>
          <w:color w:val="000000"/>
        </w:rPr>
        <w:t>.</w:t>
      </w:r>
    </w:p>
    <w:p w14:paraId="39C951F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Профессиональные умения:  </w:t>
      </w:r>
    </w:p>
    <w:p w14:paraId="4380CEDE">
      <w:pPr>
        <w:tabs>
          <w:tab w:val="left" w:pos="9033"/>
        </w:tabs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планирование контрольной деятельности Службы, в том числе формирование планов контрольных мероприятий;</w:t>
      </w:r>
    </w:p>
    <w:p w14:paraId="47CFA118">
      <w:pPr>
        <w:tabs>
          <w:tab w:val="left" w:pos="9033"/>
        </w:tabs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обеспечение исполнения плана контрольных мероприятий, внеплановых контрольных мероприятий по поручениям руководства;</w:t>
      </w:r>
    </w:p>
    <w:p w14:paraId="4B1C4387">
      <w:pPr>
        <w:tabs>
          <w:tab w:val="left" w:pos="9033"/>
        </w:tabs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 разработка ключевых показателей эффективности управления;</w:t>
      </w:r>
    </w:p>
    <w:p w14:paraId="5DB3240B">
      <w:pPr>
        <w:tabs>
          <w:tab w:val="left" w:pos="9033"/>
        </w:tabs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4) обеспечение достижения ключевых показателей эффективности управления; </w:t>
      </w:r>
    </w:p>
    <w:p w14:paraId="1211B44E">
      <w:pPr>
        <w:tabs>
          <w:tab w:val="left" w:pos="9033"/>
        </w:tabs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5) организация и осуществление контрольных мероприятий в установленной сфере деятельности;</w:t>
      </w:r>
    </w:p>
    <w:p w14:paraId="2669E78E">
      <w:pPr>
        <w:tabs>
          <w:tab w:val="left" w:pos="9033"/>
        </w:tabs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6) реализация материалов контрольных мероприятий в соответствии с установленным порядком Службы;</w:t>
      </w:r>
    </w:p>
    <w:p w14:paraId="3AB1760F">
      <w:pPr>
        <w:tabs>
          <w:tab w:val="left" w:pos="9033"/>
        </w:tabs>
        <w:spacing w:after="0" w:line="240" w:lineRule="auto"/>
        <w:contextualSpacing/>
        <w:jc w:val="both"/>
        <w:rPr>
          <w:rFonts w:ascii="Times New Roman" w:hAnsi="Times New Roman" w:eastAsia="Calibri" w:cs="Times New Roman"/>
        </w:rPr>
      </w:pPr>
      <w:r>
        <w:rPr>
          <w:rFonts w:ascii="Times New Roman" w:hAnsi="Times New Roman" w:cs="Times New Roman"/>
        </w:rPr>
        <w:t xml:space="preserve">7) </w:t>
      </w:r>
      <w:r>
        <w:rPr>
          <w:rFonts w:ascii="Times New Roman" w:hAnsi="Times New Roman" w:eastAsia="Calibri" w:cs="Times New Roman"/>
        </w:rPr>
        <w:t>осуществление производства по делам об административных правонарушениях;</w:t>
      </w:r>
    </w:p>
    <w:p w14:paraId="1452CEBE">
      <w:pPr>
        <w:tabs>
          <w:tab w:val="left" w:pos="9033"/>
        </w:tabs>
        <w:spacing w:after="0" w:line="240" w:lineRule="auto"/>
        <w:contextualSpacing/>
        <w:jc w:val="both"/>
        <w:rPr>
          <w:rFonts w:ascii="Times New Roman" w:hAnsi="Times New Roman" w:eastAsia="TimesNewRomanPSMT" w:cs="Times New Roman"/>
        </w:rPr>
      </w:pPr>
      <w:r>
        <w:rPr>
          <w:rFonts w:ascii="Times New Roman" w:hAnsi="Times New Roman" w:eastAsia="Calibri" w:cs="Times New Roman"/>
        </w:rPr>
        <w:t xml:space="preserve">8) составление справок, актов, заключений, </w:t>
      </w:r>
      <w:r>
        <w:rPr>
          <w:rFonts w:ascii="Times New Roman" w:hAnsi="Times New Roman" w:eastAsia="TimesNewRomanPSMT" w:cs="Times New Roman"/>
        </w:rPr>
        <w:t>представлений и предписаний Службы, уведомлений Службы о применении бюджетных мер принуждения, информационных писем;</w:t>
      </w:r>
    </w:p>
    <w:p w14:paraId="18A20DC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eastAsia="TimesNewRomanPSMT" w:cs="Times New Roman"/>
        </w:rPr>
      </w:pPr>
      <w:r>
        <w:rPr>
          <w:rFonts w:ascii="Times New Roman" w:hAnsi="Times New Roman" w:eastAsia="TimesNewRomanPSMT" w:cs="Times New Roman"/>
        </w:rPr>
        <w:t xml:space="preserve">9) подготовка предложений по совершенствованию контрольной деятельности Службы, по вопросам целевого и эффективного использования бюджетных средств Республики Тыва; </w:t>
      </w:r>
    </w:p>
    <w:p w14:paraId="3BF6C19D">
      <w:pPr>
        <w:tabs>
          <w:tab w:val="left" w:pos="9033"/>
        </w:tabs>
        <w:spacing w:after="0" w:line="240" w:lineRule="auto"/>
        <w:contextualSpacing/>
        <w:jc w:val="both"/>
        <w:rPr>
          <w:rFonts w:ascii="Times New Roman" w:hAnsi="Times New Roman" w:eastAsia="TimesNewRomanPSMT" w:cs="Times New Roman"/>
        </w:rPr>
      </w:pPr>
      <w:r>
        <w:rPr>
          <w:rFonts w:ascii="Times New Roman" w:hAnsi="Times New Roman" w:cs="Times New Roman"/>
        </w:rPr>
        <w:t xml:space="preserve">10) </w:t>
      </w:r>
      <w:r>
        <w:rPr>
          <w:rFonts w:ascii="Times New Roman" w:hAnsi="Times New Roman" w:eastAsia="TimesNewRomanPSMT" w:cs="Times New Roman"/>
        </w:rPr>
        <w:t>подготовка аналитических материалов, проектов внутренних нормативных документов Службы, методических рекомендаций по вопросам деятельности Службы;</w:t>
      </w:r>
    </w:p>
    <w:p w14:paraId="5856F5FC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11) разработка, рассмотрение и согласование проектов нормативных правовых актов и других документов;</w:t>
      </w:r>
    </w:p>
    <w:p w14:paraId="2890CF67">
      <w:pPr>
        <w:tabs>
          <w:tab w:val="left" w:pos="9033"/>
        </w:tabs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12) владение методами математического, экономического, финансового, статистического анализа, финансового менеджмента, умение анализировать и обобщать информацию для использования в работе и для дальнейшего направления соответствующим органам, должностным лицам;</w:t>
      </w:r>
    </w:p>
    <w:p w14:paraId="1D3FC18C">
      <w:pPr>
        <w:pStyle w:val="8"/>
        <w:tabs>
          <w:tab w:val="left" w:pos="351"/>
          <w:tab w:val="left" w:pos="9033"/>
        </w:tabs>
        <w:ind w:left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lang w:val="ru-RU"/>
        </w:rPr>
        <w:t>13</w:t>
      </w:r>
      <w:r>
        <w:rPr>
          <w:rFonts w:ascii="Times New Roman" w:hAnsi="Times New Roman"/>
          <w:szCs w:val="24"/>
        </w:rPr>
        <w:t>) владе</w:t>
      </w:r>
      <w:r>
        <w:rPr>
          <w:rFonts w:ascii="Times New Roman" w:hAnsi="Times New Roman"/>
          <w:szCs w:val="24"/>
          <w:lang w:val="ru-RU"/>
        </w:rPr>
        <w:t>ние</w:t>
      </w:r>
      <w:r>
        <w:rPr>
          <w:rFonts w:ascii="Times New Roman" w:hAnsi="Times New Roman"/>
          <w:szCs w:val="24"/>
        </w:rPr>
        <w:t xml:space="preserve"> методикой подготовки проектов текстов официальных документов, заключений, аналитических, справочных и информационных материалов; </w:t>
      </w:r>
    </w:p>
    <w:p w14:paraId="58D3F8B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14) работа с различными источниками статистической и справочной информации, в том числе с общедоступными информационными системами;</w:t>
      </w:r>
    </w:p>
    <w:p w14:paraId="1413D226">
      <w:pPr>
        <w:tabs>
          <w:tab w:val="left" w:pos="9033"/>
        </w:tabs>
        <w:spacing w:after="0" w:line="240" w:lineRule="auto"/>
        <w:contextualSpacing/>
        <w:jc w:val="both"/>
        <w:rPr>
          <w:rFonts w:ascii="Times New Roman" w:hAnsi="Times New Roman" w:eastAsia="Calibri" w:cs="Times New Roman"/>
        </w:rPr>
      </w:pPr>
      <w:r>
        <w:rPr>
          <w:rFonts w:ascii="Times New Roman" w:hAnsi="Times New Roman" w:eastAsia="Calibri" w:cs="Times New Roman"/>
        </w:rPr>
        <w:t>15) работа со справочными правовыми системами на профессиональном уровне;</w:t>
      </w:r>
    </w:p>
    <w:p w14:paraId="20288230">
      <w:pPr>
        <w:tabs>
          <w:tab w:val="left" w:pos="9033"/>
        </w:tabs>
        <w:spacing w:after="0" w:line="240" w:lineRule="auto"/>
        <w:contextualSpacing/>
        <w:jc w:val="both"/>
        <w:rPr>
          <w:rFonts w:ascii="Times New Roman" w:hAnsi="Times New Roman" w:eastAsia="Calibri" w:cs="Times New Roman"/>
        </w:rPr>
      </w:pPr>
      <w:r>
        <w:rPr>
          <w:rFonts w:ascii="Times New Roman" w:hAnsi="Times New Roman" w:eastAsia="Calibri" w:cs="Times New Roman"/>
        </w:rPr>
        <w:t>16) умение работать с автоматизированными системами ведения бухгалтерского учета;</w:t>
      </w:r>
    </w:p>
    <w:p w14:paraId="76C42261">
      <w:pPr>
        <w:tabs>
          <w:tab w:val="left" w:pos="9033"/>
        </w:tabs>
        <w:spacing w:after="0" w:line="240" w:lineRule="auto"/>
        <w:contextualSpacing/>
        <w:jc w:val="both"/>
        <w:rPr>
          <w:rFonts w:ascii="Times New Roman" w:hAnsi="Times New Roman" w:eastAsia="Calibri" w:cs="Times New Roman"/>
        </w:rPr>
      </w:pPr>
      <w:r>
        <w:rPr>
          <w:rFonts w:ascii="Times New Roman" w:hAnsi="Times New Roman" w:eastAsia="Calibri" w:cs="Times New Roman"/>
        </w:rPr>
        <w:t>17) умение работать с базами данных</w:t>
      </w:r>
      <w:r>
        <w:rPr>
          <w:rFonts w:ascii="Times New Roman" w:hAnsi="Times New Roman" w:cs="Times New Roman"/>
        </w:rPr>
        <w:t>.</w:t>
      </w:r>
    </w:p>
    <w:p w14:paraId="64D43AD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Функциональными знаниями:</w:t>
      </w:r>
    </w:p>
    <w:p w14:paraId="4455E662">
      <w:pPr>
        <w:pStyle w:val="5"/>
        <w:contextualSpacing/>
        <w:jc w:val="both"/>
      </w:pPr>
      <w:r>
        <w:t>1) принципы, методы управления, планирования, прогнозирования, анализа;</w:t>
      </w:r>
    </w:p>
    <w:p w14:paraId="0075F108">
      <w:pPr>
        <w:pStyle w:val="5"/>
        <w:contextualSpacing/>
        <w:jc w:val="both"/>
      </w:pPr>
      <w:r>
        <w:t xml:space="preserve">2) принципы, методы, технологии и механизмы осуществления контроля (надзора); </w:t>
      </w:r>
    </w:p>
    <w:p w14:paraId="25D4295E">
      <w:pPr>
        <w:pStyle w:val="5"/>
        <w:contextualSpacing/>
        <w:jc w:val="both"/>
      </w:pPr>
      <w:r>
        <w:rPr>
          <w:rFonts w:eastAsia="TimesNewRomanPSMT"/>
        </w:rPr>
        <w:t>3) методы осуществления контрольной деятельности;</w:t>
      </w:r>
    </w:p>
    <w:p w14:paraId="2F20529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 процедура организации и порядок проведения проверок;</w:t>
      </w:r>
    </w:p>
    <w:p w14:paraId="5AAF196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5) меры, принимаемые по результатам проверки, реализация материалов проверок;</w:t>
      </w:r>
    </w:p>
    <w:p w14:paraId="4B4FDE7C">
      <w:pPr>
        <w:pStyle w:val="5"/>
        <w:contextualSpacing/>
        <w:jc w:val="both"/>
      </w:pPr>
      <w:r>
        <w:rPr>
          <w:rFonts w:eastAsia="TimesNewRomanPSMT"/>
        </w:rPr>
        <w:t>6) порядок возбуждения дела об административном правонарушении;</w:t>
      </w:r>
    </w:p>
    <w:p w14:paraId="392C1060">
      <w:pPr>
        <w:pStyle w:val="5"/>
        <w:contextualSpacing/>
        <w:jc w:val="both"/>
      </w:pPr>
      <w:r>
        <w:t>7) понятие, процедура рассмотрения обращений граждан;</w:t>
      </w:r>
    </w:p>
    <w:p w14:paraId="068F2BC4">
      <w:pPr>
        <w:pStyle w:val="5"/>
        <w:contextualSpacing/>
        <w:jc w:val="both"/>
      </w:pPr>
      <w:r>
        <w:t xml:space="preserve">8) система взаимодействия в рамках внутриведомственного и межведомственного электронного документооборота; </w:t>
      </w:r>
    </w:p>
    <w:p w14:paraId="0EAB4D7F">
      <w:pPr>
        <w:pStyle w:val="5"/>
        <w:contextualSpacing/>
        <w:jc w:val="both"/>
      </w:pPr>
      <w:r>
        <w:t xml:space="preserve">9) порядок ведения дел в судах различной инстанции; </w:t>
      </w:r>
    </w:p>
    <w:p w14:paraId="0FD9AF0D">
      <w:pPr>
        <w:pStyle w:val="5"/>
        <w:contextualSpacing/>
        <w:jc w:val="both"/>
      </w:pPr>
      <w:r>
        <w:t>10) обеспечение информационной безопасности и защиты информации, в том числе конфиденциальной и государственной тайны, в Службе;</w:t>
      </w:r>
    </w:p>
    <w:p w14:paraId="7F64192C">
      <w:pPr>
        <w:pStyle w:val="5"/>
        <w:contextualSpacing/>
        <w:jc w:val="both"/>
      </w:pPr>
      <w:r>
        <w:t>11) принятие мер по противодействию коррупции, предотвращению конфликта интересов.</w:t>
      </w:r>
    </w:p>
    <w:p w14:paraId="121AFB4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Функциональные умения:  </w:t>
      </w:r>
    </w:p>
    <w:p w14:paraId="1453FEC0">
      <w:pPr>
        <w:pStyle w:val="5"/>
        <w:contextualSpacing/>
        <w:jc w:val="both"/>
      </w:pPr>
      <w:r>
        <w:t xml:space="preserve">1) разработка, рассмотрение и согласование справок, актов, представлений, предписаний и иных документов; </w:t>
      </w:r>
    </w:p>
    <w:p w14:paraId="5758B2F5">
      <w:pPr>
        <w:pStyle w:val="5"/>
        <w:contextualSpacing/>
        <w:jc w:val="both"/>
      </w:pPr>
      <w:r>
        <w:t xml:space="preserve">2) разработка и подготовка методик, методических рекомендаций, разъяснений, аналитических, информационных и других материалов; </w:t>
      </w:r>
    </w:p>
    <w:p w14:paraId="16242358">
      <w:pPr>
        <w:pStyle w:val="5"/>
        <w:contextualSpacing/>
        <w:jc w:val="both"/>
      </w:pPr>
      <w:r>
        <w:t>3) организация и проведение мониторинга применения законодательства;</w:t>
      </w:r>
    </w:p>
    <w:p w14:paraId="7BA2E2F4">
      <w:pPr>
        <w:pStyle w:val="5"/>
        <w:contextualSpacing/>
        <w:jc w:val="both"/>
      </w:pPr>
      <w:r>
        <w:t xml:space="preserve">4) аттестация, прием квалификационных экзаменов; </w:t>
      </w:r>
    </w:p>
    <w:p w14:paraId="56FED94D">
      <w:pPr>
        <w:pStyle w:val="5"/>
        <w:contextualSpacing/>
        <w:jc w:val="both"/>
      </w:pPr>
      <w:r>
        <w:t xml:space="preserve">5) рассмотрение запросов, ходатайств, уведомлений, жалоб; </w:t>
      </w:r>
    </w:p>
    <w:p w14:paraId="2F1AAE31">
      <w:pPr>
        <w:pStyle w:val="5"/>
        <w:contextualSpacing/>
        <w:jc w:val="both"/>
        <w:rPr>
          <w:rFonts w:eastAsia="Calibri"/>
        </w:rPr>
      </w:pPr>
      <w:r>
        <w:t xml:space="preserve">6) </w:t>
      </w:r>
      <w:r>
        <w:rPr>
          <w:rFonts w:eastAsia="Calibri"/>
        </w:rPr>
        <w:t>представление интересов государственного органа в судах;</w:t>
      </w:r>
    </w:p>
    <w:p w14:paraId="4C0CA54E">
      <w:pPr>
        <w:pStyle w:val="5"/>
        <w:contextualSpacing/>
        <w:jc w:val="both"/>
      </w:pPr>
      <w:r>
        <w:t xml:space="preserve">7) проведение плановых и внеплановых контрольных мероприятий; </w:t>
      </w:r>
    </w:p>
    <w:p w14:paraId="77A65EC6">
      <w:pPr>
        <w:pStyle w:val="5"/>
        <w:contextualSpacing/>
        <w:jc w:val="both"/>
      </w:pPr>
      <w:r>
        <w:t>8) осуществление контроля реализации административных процедур, а также контроля исполнения решений и других распорядительных документов.</w:t>
      </w:r>
    </w:p>
    <w:p w14:paraId="72409A3A"/>
    <w:sectPr>
      <w:pgSz w:w="11906" w:h="16838"/>
      <w:pgMar w:top="1134" w:right="567" w:bottom="1134" w:left="1134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TimesNewRomanPSMT">
    <w:altName w:val="Times New Roman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PT Serif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BatangChe">
    <w:altName w:val="Malgun Gothic"/>
    <w:panose1 w:val="02030609000101010101"/>
    <w:charset w:val="81"/>
    <w:family w:val="modern"/>
    <w:pitch w:val="default"/>
    <w:sig w:usb0="00000000" w:usb1="00000000" w:usb2="00000030" w:usb3="00000000" w:csb0="0008009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1300EF"/>
    <w:rsid w:val="6E811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spacing w:after="200" w:line="276" w:lineRule="auto"/>
      <w:ind w:left="720"/>
      <w:contextualSpacing/>
      <w:jc w:val="both"/>
    </w:pPr>
    <w:rPr>
      <w:rFonts w:ascii="Calibri" w:hAnsi="Calibri" w:eastAsia="Calibri"/>
      <w:sz w:val="22"/>
      <w:szCs w:val="22"/>
      <w:lang w:eastAsia="en-US"/>
    </w:rPr>
  </w:style>
  <w:style w:type="paragraph" w:customStyle="1" w:styleId="5">
    <w:name w:val="Default"/>
    <w:uiPriority w:val="0"/>
    <w:pPr>
      <w:autoSpaceDE w:val="0"/>
      <w:autoSpaceDN w:val="0"/>
      <w:adjustRightInd w:val="0"/>
    </w:pPr>
    <w:rPr>
      <w:rFonts w:ascii="Times New Roman" w:hAnsi="Times New Roman" w:eastAsia="Times New Roman" w:cs="Times New Roman"/>
      <w:color w:val="000000"/>
      <w:sz w:val="24"/>
      <w:szCs w:val="24"/>
      <w:lang w:val="ru-RU" w:eastAsia="ru-RU" w:bidi="ar-SA"/>
    </w:rPr>
  </w:style>
  <w:style w:type="paragraph" w:customStyle="1" w:styleId="6">
    <w:name w:val="empty"/>
    <w:basedOn w:val="1"/>
    <w:uiPriority w:val="0"/>
    <w:pPr>
      <w:spacing w:before="100" w:beforeAutospacing="1" w:after="100" w:afterAutospacing="1"/>
    </w:pPr>
  </w:style>
  <w:style w:type="paragraph" w:customStyle="1" w:styleId="7">
    <w:name w:val="Абзац списка1"/>
    <w:basedOn w:val="1"/>
    <w:uiPriority w:val="0"/>
    <w:pPr>
      <w:spacing w:after="0" w:line="240" w:lineRule="auto"/>
      <w:ind w:left="720"/>
      <w:jc w:val="both"/>
    </w:pPr>
    <w:rPr>
      <w:rFonts w:ascii="Calibri" w:hAnsi="Calibri" w:eastAsia="Calibri" w:cs="Times New Roman"/>
      <w:sz w:val="24"/>
      <w:lang w:eastAsia="ru-RU"/>
    </w:rPr>
  </w:style>
  <w:style w:type="paragraph" w:customStyle="1" w:styleId="8">
    <w:name w:val="Абзац списка3"/>
    <w:basedOn w:val="1"/>
    <w:uiPriority w:val="0"/>
    <w:pPr>
      <w:spacing w:after="0" w:line="240" w:lineRule="auto"/>
      <w:ind w:left="720"/>
      <w:contextualSpacing/>
      <w:jc w:val="both"/>
    </w:pPr>
    <w:rPr>
      <w:rFonts w:ascii="Calibri" w:hAnsi="Calibri" w:eastAsia="Calibri" w:cs="Times New Roman"/>
      <w:sz w:val="24"/>
      <w:szCs w:val="20"/>
      <w:lang w:val="zh-CN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2025-11-13T04:41:34Z</dcterms:created>
  <dc:creator>User</dc:creator>
  <cp:lastModifiedBy>User</cp:lastModifiedBy>
  <dcterms:modified xsi:type="dcterms:W3CDTF">2025-11-13T04:46:38Z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4F1147BE16D44EDC8C24959029FB3E19_12</vt:lpwstr>
  </property>
</Properties>
</file>