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7C9" w:rsidRPr="0066369B" w:rsidRDefault="002F1442" w:rsidP="0066369B">
      <w:pPr>
        <w:pStyle w:val="2"/>
        <w:spacing w:after="240"/>
        <w:jc w:val="center"/>
        <w:rPr>
          <w:rStyle w:val="a3"/>
          <w:bCs w:val="0"/>
          <w:color w:val="auto"/>
          <w:sz w:val="24"/>
          <w:szCs w:val="24"/>
        </w:rPr>
      </w:pPr>
      <w:bookmarkStart w:id="0" w:name="_Toc489758150"/>
      <w:bookmarkStart w:id="1" w:name="_Toc489758826"/>
      <w:bookmarkStart w:id="2" w:name="_Toc496720969"/>
      <w:r w:rsidRPr="0066369B">
        <w:rPr>
          <w:rStyle w:val="a3"/>
          <w:bCs w:val="0"/>
          <w:color w:val="auto"/>
          <w:sz w:val="24"/>
          <w:szCs w:val="24"/>
        </w:rPr>
        <w:t xml:space="preserve">Информация об </w:t>
      </w:r>
      <w:r w:rsidR="005D07C9" w:rsidRPr="0066369B">
        <w:rPr>
          <w:rStyle w:val="a3"/>
          <w:bCs w:val="0"/>
          <w:color w:val="auto"/>
          <w:sz w:val="24"/>
          <w:szCs w:val="24"/>
        </w:rPr>
        <w:t>итог</w:t>
      </w:r>
      <w:r w:rsidRPr="0066369B">
        <w:rPr>
          <w:rStyle w:val="a3"/>
          <w:bCs w:val="0"/>
          <w:color w:val="auto"/>
          <w:sz w:val="24"/>
          <w:szCs w:val="24"/>
        </w:rPr>
        <w:t>ах</w:t>
      </w:r>
      <w:r w:rsidR="005D07C9" w:rsidRPr="0066369B">
        <w:rPr>
          <w:rStyle w:val="a3"/>
          <w:bCs w:val="0"/>
          <w:color w:val="auto"/>
          <w:sz w:val="24"/>
          <w:szCs w:val="24"/>
        </w:rPr>
        <w:t xml:space="preserve"> деятельности</w:t>
      </w:r>
      <w:r w:rsidRPr="0066369B">
        <w:rPr>
          <w:rStyle w:val="a3"/>
          <w:bCs w:val="0"/>
          <w:color w:val="auto"/>
          <w:sz w:val="24"/>
          <w:szCs w:val="24"/>
        </w:rPr>
        <w:t xml:space="preserve"> Службы </w:t>
      </w:r>
      <w:r w:rsidR="005D07C9" w:rsidRPr="0066369B">
        <w:rPr>
          <w:rStyle w:val="a3"/>
          <w:bCs w:val="0"/>
          <w:color w:val="auto"/>
          <w:sz w:val="24"/>
          <w:szCs w:val="24"/>
        </w:rPr>
        <w:t>за 201</w:t>
      </w:r>
      <w:r w:rsidR="00771E05" w:rsidRPr="0066369B">
        <w:rPr>
          <w:rStyle w:val="a3"/>
          <w:bCs w:val="0"/>
          <w:color w:val="auto"/>
          <w:sz w:val="24"/>
          <w:szCs w:val="24"/>
        </w:rPr>
        <w:t>9</w:t>
      </w:r>
      <w:r w:rsidR="005D07C9" w:rsidRPr="0066369B">
        <w:rPr>
          <w:rStyle w:val="a3"/>
          <w:bCs w:val="0"/>
          <w:color w:val="auto"/>
          <w:sz w:val="24"/>
          <w:szCs w:val="24"/>
        </w:rPr>
        <w:t xml:space="preserve"> год</w:t>
      </w:r>
      <w:bookmarkEnd w:id="0"/>
      <w:bookmarkEnd w:id="1"/>
      <w:bookmarkEnd w:id="2"/>
    </w:p>
    <w:p w:rsidR="00771E05" w:rsidRPr="0066369B" w:rsidRDefault="005D7FDC" w:rsidP="0066369B">
      <w:pPr>
        <w:ind w:firstLine="709"/>
        <w:jc w:val="both"/>
        <w:rPr>
          <w:rFonts w:eastAsiaTheme="minorEastAsia"/>
          <w:lang w:eastAsia="en-US"/>
        </w:rPr>
      </w:pPr>
      <w:bookmarkStart w:id="3" w:name="_Hlk30688946"/>
      <w:r w:rsidRPr="0066369B">
        <w:rPr>
          <w:b/>
          <w:color w:val="000000"/>
        </w:rPr>
        <w:t>I.</w:t>
      </w:r>
      <w:r w:rsidRPr="0066369B">
        <w:rPr>
          <w:rFonts w:eastAsiaTheme="minorEastAsia"/>
          <w:lang w:eastAsia="en-US"/>
        </w:rPr>
        <w:t xml:space="preserve"> </w:t>
      </w:r>
      <w:r w:rsidR="000963B6" w:rsidRPr="0066369B">
        <w:rPr>
          <w:rFonts w:eastAsiaTheme="minorEastAsia"/>
          <w:lang w:eastAsia="en-US"/>
        </w:rPr>
        <w:t>Контрольная деятельность Управления осуществлялась на основании утвержденного Главой Республики Тыва - Председателем Правительства Республики Тыва Ш.В. Кара-</w:t>
      </w:r>
      <w:proofErr w:type="spellStart"/>
      <w:r w:rsidR="000963B6" w:rsidRPr="0066369B">
        <w:rPr>
          <w:rFonts w:eastAsiaTheme="minorEastAsia"/>
          <w:lang w:eastAsia="en-US"/>
        </w:rPr>
        <w:t>оолом</w:t>
      </w:r>
      <w:proofErr w:type="spellEnd"/>
      <w:r w:rsidR="000963B6" w:rsidRPr="0066369B">
        <w:rPr>
          <w:rFonts w:eastAsiaTheme="minorEastAsia"/>
          <w:lang w:eastAsia="en-US"/>
        </w:rPr>
        <w:t xml:space="preserve"> 29</w:t>
      </w:r>
      <w:r w:rsidR="000A43DD" w:rsidRPr="0066369B">
        <w:rPr>
          <w:rFonts w:eastAsiaTheme="minorEastAsia"/>
          <w:lang w:eastAsia="en-US"/>
        </w:rPr>
        <w:t xml:space="preserve"> декабря </w:t>
      </w:r>
      <w:r w:rsidR="000963B6" w:rsidRPr="0066369B">
        <w:rPr>
          <w:rFonts w:eastAsiaTheme="minorEastAsia"/>
          <w:lang w:eastAsia="en-US"/>
        </w:rPr>
        <w:t>2018</w:t>
      </w:r>
      <w:r w:rsidR="000A43DD" w:rsidRPr="0066369B">
        <w:rPr>
          <w:rFonts w:eastAsiaTheme="minorEastAsia"/>
          <w:lang w:eastAsia="en-US"/>
        </w:rPr>
        <w:t xml:space="preserve"> г.</w:t>
      </w:r>
      <w:r w:rsidR="000963B6" w:rsidRPr="0066369B">
        <w:rPr>
          <w:rFonts w:eastAsiaTheme="minorEastAsia"/>
          <w:lang w:eastAsia="en-US"/>
        </w:rPr>
        <w:t xml:space="preserve"> Плана контрольных мероприятий </w:t>
      </w:r>
      <w:r w:rsidR="00771E05" w:rsidRPr="0066369B">
        <w:rPr>
          <w:rFonts w:eastAsiaTheme="minorEastAsia"/>
          <w:lang w:eastAsia="en-US"/>
        </w:rPr>
        <w:t>Службы по финансово-бюджетному надзору Республики Тыва</w:t>
      </w:r>
      <w:r w:rsidR="000963B6" w:rsidRPr="0066369B">
        <w:rPr>
          <w:rFonts w:eastAsiaTheme="minorEastAsia"/>
          <w:lang w:eastAsia="en-US"/>
        </w:rPr>
        <w:t xml:space="preserve"> в финансово-бюджетной сфере на 2019 год, а также в рамках внеплановых контрольных мероприятий. </w:t>
      </w:r>
    </w:p>
    <w:p w:rsidR="000963B6" w:rsidRPr="0066369B" w:rsidRDefault="00771E05" w:rsidP="0066369B">
      <w:pPr>
        <w:ind w:firstLine="709"/>
        <w:jc w:val="both"/>
        <w:rPr>
          <w:rFonts w:eastAsiaTheme="minorEastAsia"/>
          <w:lang w:eastAsia="en-US"/>
        </w:rPr>
      </w:pPr>
      <w:r w:rsidRPr="0066369B">
        <w:rPr>
          <w:rFonts w:eastAsiaTheme="minorEastAsia"/>
          <w:lang w:eastAsia="en-US"/>
        </w:rPr>
        <w:t xml:space="preserve">Первоначальный </w:t>
      </w:r>
      <w:r w:rsidR="004E2077" w:rsidRPr="0066369B">
        <w:rPr>
          <w:rFonts w:eastAsiaTheme="minorEastAsia"/>
          <w:lang w:eastAsia="en-US"/>
        </w:rPr>
        <w:t xml:space="preserve">План </w:t>
      </w:r>
      <w:r w:rsidRPr="0066369B">
        <w:rPr>
          <w:rFonts w:eastAsiaTheme="minorEastAsia"/>
          <w:lang w:eastAsia="en-US"/>
        </w:rPr>
        <w:t xml:space="preserve">контрольных мероприятий Службы по финансово-бюджетному надзору Республики Тыва в финансово-бюджетной сфере на 2019 год (далее -План на 2019 год) </w:t>
      </w:r>
      <w:r w:rsidR="004E2077" w:rsidRPr="0066369B">
        <w:rPr>
          <w:rFonts w:eastAsiaTheme="minorEastAsia"/>
          <w:lang w:eastAsia="en-US"/>
        </w:rPr>
        <w:t>утвержден в количестве 77 проверок.</w:t>
      </w:r>
      <w:r w:rsidRPr="0066369B">
        <w:rPr>
          <w:rFonts w:eastAsiaTheme="minorEastAsia"/>
          <w:lang w:eastAsia="en-US"/>
        </w:rPr>
        <w:t xml:space="preserve"> В течение 2019 года в План на 2019 год вносились изменения.</w:t>
      </w:r>
    </w:p>
    <w:p w:rsidR="00771E05" w:rsidRPr="0066369B" w:rsidRDefault="00771E05" w:rsidP="0066369B">
      <w:pPr>
        <w:ind w:firstLine="709"/>
        <w:jc w:val="both"/>
        <w:rPr>
          <w:rFonts w:eastAsiaTheme="minorEastAsia"/>
          <w:lang w:eastAsia="en-US"/>
        </w:rPr>
      </w:pPr>
      <w:r w:rsidRPr="0066369B">
        <w:rPr>
          <w:rFonts w:eastAsiaTheme="minorEastAsia"/>
          <w:lang w:eastAsia="en-US"/>
        </w:rPr>
        <w:t>Уточненный План на 2019 год утвержден Главой Правительства Республики Тыва 31 декабря 2019 г. в количестве 60 проверок.</w:t>
      </w:r>
    </w:p>
    <w:p w:rsidR="00960A51" w:rsidRPr="0066369B" w:rsidRDefault="000A43DD" w:rsidP="0066369B">
      <w:pPr>
        <w:ind w:firstLine="709"/>
        <w:jc w:val="both"/>
        <w:rPr>
          <w:rFonts w:eastAsiaTheme="minorEastAsia"/>
          <w:lang w:eastAsia="en-US"/>
        </w:rPr>
      </w:pPr>
      <w:r w:rsidRPr="0066369B">
        <w:rPr>
          <w:rFonts w:eastAsiaTheme="minorEastAsia"/>
          <w:lang w:eastAsia="en-US"/>
        </w:rPr>
        <w:t>З</w:t>
      </w:r>
      <w:r w:rsidR="000963B6" w:rsidRPr="0066369B">
        <w:rPr>
          <w:rFonts w:eastAsiaTheme="minorEastAsia"/>
          <w:lang w:eastAsia="en-US"/>
        </w:rPr>
        <w:t xml:space="preserve">а 2019 год </w:t>
      </w:r>
      <w:r w:rsidR="0008778F" w:rsidRPr="0066369B">
        <w:rPr>
          <w:rFonts w:eastAsiaTheme="minorEastAsia"/>
          <w:lang w:eastAsia="en-US"/>
        </w:rPr>
        <w:t>Службой</w:t>
      </w:r>
      <w:r w:rsidR="000963B6" w:rsidRPr="0066369B">
        <w:rPr>
          <w:rFonts w:eastAsiaTheme="minorEastAsia"/>
          <w:lang w:eastAsia="en-US"/>
        </w:rPr>
        <w:t xml:space="preserve"> проведено </w:t>
      </w:r>
      <w:r w:rsidR="00771E05" w:rsidRPr="0066369B">
        <w:rPr>
          <w:rFonts w:eastAsiaTheme="minorEastAsia"/>
          <w:lang w:eastAsia="en-US"/>
        </w:rPr>
        <w:t>82</w:t>
      </w:r>
      <w:r w:rsidR="000963B6" w:rsidRPr="0066369B">
        <w:rPr>
          <w:rFonts w:eastAsiaTheme="minorEastAsia"/>
          <w:lang w:eastAsia="en-US"/>
        </w:rPr>
        <w:t xml:space="preserve"> контрольн</w:t>
      </w:r>
      <w:r w:rsidR="00771E05" w:rsidRPr="0066369B">
        <w:rPr>
          <w:rFonts w:eastAsiaTheme="minorEastAsia"/>
          <w:lang w:eastAsia="en-US"/>
        </w:rPr>
        <w:t>ых</w:t>
      </w:r>
      <w:r w:rsidR="000963B6" w:rsidRPr="0066369B">
        <w:rPr>
          <w:rFonts w:eastAsiaTheme="minorEastAsia"/>
          <w:lang w:eastAsia="en-US"/>
        </w:rPr>
        <w:t xml:space="preserve"> мероприяти</w:t>
      </w:r>
      <w:r w:rsidR="00771E05" w:rsidRPr="0066369B">
        <w:rPr>
          <w:rFonts w:eastAsiaTheme="minorEastAsia"/>
          <w:lang w:eastAsia="en-US"/>
        </w:rPr>
        <w:t>я</w:t>
      </w:r>
      <w:r w:rsidR="005F6728" w:rsidRPr="0066369B">
        <w:rPr>
          <w:rFonts w:eastAsiaTheme="minorEastAsia"/>
          <w:lang w:eastAsia="en-US"/>
        </w:rPr>
        <w:t xml:space="preserve"> (без учета встречных проверок в количестве 19 единиц)</w:t>
      </w:r>
      <w:r w:rsidR="00960A51" w:rsidRPr="0066369B">
        <w:rPr>
          <w:rFonts w:eastAsiaTheme="minorEastAsia"/>
          <w:lang w:eastAsia="en-US"/>
        </w:rPr>
        <w:t xml:space="preserve">, из них плановых - </w:t>
      </w:r>
      <w:r w:rsidR="00771E05" w:rsidRPr="0066369B">
        <w:rPr>
          <w:rFonts w:eastAsiaTheme="minorEastAsia"/>
          <w:lang w:eastAsia="en-US"/>
        </w:rPr>
        <w:t>6</w:t>
      </w:r>
      <w:r w:rsidR="00301BDE" w:rsidRPr="0066369B">
        <w:rPr>
          <w:rFonts w:eastAsiaTheme="minorEastAsia"/>
          <w:lang w:eastAsia="en-US"/>
        </w:rPr>
        <w:t>0</w:t>
      </w:r>
      <w:r w:rsidR="004E2077" w:rsidRPr="0066369B">
        <w:rPr>
          <w:rFonts w:eastAsiaTheme="minorEastAsia"/>
          <w:lang w:eastAsia="en-US"/>
        </w:rPr>
        <w:t xml:space="preserve">, </w:t>
      </w:r>
      <w:r w:rsidR="00960A51" w:rsidRPr="0066369B">
        <w:rPr>
          <w:rFonts w:eastAsiaTheme="minorEastAsia"/>
          <w:lang w:eastAsia="en-US"/>
        </w:rPr>
        <w:t xml:space="preserve">внеплановых – </w:t>
      </w:r>
      <w:r w:rsidR="00771E05" w:rsidRPr="0066369B">
        <w:rPr>
          <w:rFonts w:eastAsiaTheme="minorEastAsia"/>
          <w:lang w:eastAsia="en-US"/>
        </w:rPr>
        <w:t>2</w:t>
      </w:r>
      <w:r w:rsidR="00301BDE" w:rsidRPr="0066369B">
        <w:rPr>
          <w:rFonts w:eastAsiaTheme="minorEastAsia"/>
          <w:lang w:eastAsia="en-US"/>
        </w:rPr>
        <w:t>2</w:t>
      </w:r>
      <w:r w:rsidR="00960A51" w:rsidRPr="0066369B">
        <w:rPr>
          <w:rFonts w:eastAsiaTheme="minorEastAsia"/>
          <w:lang w:eastAsia="en-US"/>
        </w:rPr>
        <w:t xml:space="preserve">, </w:t>
      </w:r>
      <w:r w:rsidR="00960A51" w:rsidRPr="0066369B">
        <w:rPr>
          <w:rFonts w:eastAsiaTheme="minorEastAsia"/>
          <w:i/>
          <w:lang w:eastAsia="en-US"/>
        </w:rPr>
        <w:t xml:space="preserve">или в среднем на одного ревизора приходится </w:t>
      </w:r>
      <w:r w:rsidR="00B13ECC" w:rsidRPr="0066369B">
        <w:rPr>
          <w:rFonts w:eastAsiaTheme="minorEastAsia"/>
          <w:b/>
          <w:i/>
          <w:lang w:eastAsia="en-US"/>
        </w:rPr>
        <w:t>8</w:t>
      </w:r>
      <w:r w:rsidR="00960A51" w:rsidRPr="0066369B">
        <w:rPr>
          <w:rFonts w:eastAsiaTheme="minorEastAsia"/>
          <w:b/>
          <w:i/>
          <w:lang w:eastAsia="en-US"/>
        </w:rPr>
        <w:t xml:space="preserve"> </w:t>
      </w:r>
      <w:r w:rsidRPr="0066369B">
        <w:rPr>
          <w:rFonts w:eastAsiaTheme="minorEastAsia"/>
          <w:b/>
          <w:i/>
          <w:lang w:eastAsia="en-US"/>
        </w:rPr>
        <w:t xml:space="preserve">(или 10 с учетом встречных проверок) </w:t>
      </w:r>
      <w:r w:rsidR="00960A51" w:rsidRPr="0066369B">
        <w:rPr>
          <w:rFonts w:eastAsiaTheme="minorEastAsia"/>
          <w:b/>
          <w:i/>
          <w:lang w:eastAsia="en-US"/>
        </w:rPr>
        <w:t>проверок</w:t>
      </w:r>
      <w:r w:rsidR="00960A51" w:rsidRPr="0066369B">
        <w:rPr>
          <w:rFonts w:eastAsiaTheme="minorEastAsia"/>
          <w:lang w:eastAsia="en-US"/>
        </w:rPr>
        <w:t>.</w:t>
      </w:r>
      <w:r w:rsidR="000963B6" w:rsidRPr="0066369B">
        <w:rPr>
          <w:rFonts w:eastAsiaTheme="minorEastAsia"/>
          <w:lang w:eastAsia="en-US"/>
        </w:rPr>
        <w:t xml:space="preserve"> </w:t>
      </w:r>
    </w:p>
    <w:p w:rsidR="00B351C9" w:rsidRPr="0066369B" w:rsidRDefault="00B351C9" w:rsidP="0066369B">
      <w:pPr>
        <w:ind w:firstLine="709"/>
        <w:jc w:val="both"/>
        <w:rPr>
          <w:rFonts w:eastAsiaTheme="minorEastAsia"/>
          <w:lang w:eastAsia="en-US"/>
        </w:rPr>
      </w:pPr>
      <w:r w:rsidRPr="0066369B">
        <w:rPr>
          <w:rFonts w:eastAsiaTheme="minorEastAsia"/>
          <w:lang w:eastAsia="en-US"/>
        </w:rPr>
        <w:t xml:space="preserve">Контрольными мероприятиями охвачено </w:t>
      </w:r>
      <w:r w:rsidR="00D44B99" w:rsidRPr="0066369B">
        <w:rPr>
          <w:rFonts w:eastAsiaTheme="minorEastAsia"/>
          <w:lang w:eastAsia="en-US"/>
        </w:rPr>
        <w:t>60</w:t>
      </w:r>
      <w:r w:rsidRPr="0066369B">
        <w:rPr>
          <w:rFonts w:eastAsiaTheme="minorEastAsia"/>
          <w:lang w:eastAsia="en-US"/>
        </w:rPr>
        <w:t xml:space="preserve"> объект</w:t>
      </w:r>
      <w:r w:rsidR="00D44B99" w:rsidRPr="0066369B">
        <w:rPr>
          <w:rFonts w:eastAsiaTheme="minorEastAsia"/>
          <w:lang w:eastAsia="en-US"/>
        </w:rPr>
        <w:t>ов</w:t>
      </w:r>
      <w:r w:rsidRPr="0066369B">
        <w:rPr>
          <w:rFonts w:eastAsiaTheme="minorEastAsia"/>
          <w:lang w:eastAsia="en-US"/>
        </w:rPr>
        <w:t xml:space="preserve"> контроля, из них </w:t>
      </w:r>
      <w:r w:rsidR="00E2775F" w:rsidRPr="0066369B">
        <w:rPr>
          <w:rFonts w:eastAsiaTheme="minorEastAsia"/>
          <w:lang w:eastAsia="en-US"/>
        </w:rPr>
        <w:t>1</w:t>
      </w:r>
      <w:r w:rsidRPr="0066369B">
        <w:rPr>
          <w:rFonts w:eastAsiaTheme="minorEastAsia"/>
          <w:lang w:eastAsia="en-US"/>
        </w:rPr>
        <w:t xml:space="preserve">1 органов исполнительной власти Республики Тыва, </w:t>
      </w:r>
      <w:r w:rsidR="00E2775F" w:rsidRPr="0066369B">
        <w:rPr>
          <w:rFonts w:eastAsiaTheme="minorEastAsia"/>
          <w:lang w:eastAsia="en-US"/>
        </w:rPr>
        <w:t>24</w:t>
      </w:r>
      <w:r w:rsidR="007055C9" w:rsidRPr="0066369B">
        <w:rPr>
          <w:rFonts w:eastAsiaTheme="minorEastAsia"/>
          <w:lang w:eastAsia="en-US"/>
        </w:rPr>
        <w:t xml:space="preserve"> </w:t>
      </w:r>
      <w:r w:rsidR="00E2775F" w:rsidRPr="0066369B">
        <w:rPr>
          <w:rFonts w:eastAsiaTheme="minorEastAsia"/>
          <w:lang w:eastAsia="en-US"/>
        </w:rPr>
        <w:t>органа местного самоуправления (</w:t>
      </w:r>
      <w:r w:rsidRPr="0066369B">
        <w:rPr>
          <w:rFonts w:eastAsiaTheme="minorEastAsia"/>
          <w:lang w:eastAsia="en-US"/>
        </w:rPr>
        <w:t>администраци</w:t>
      </w:r>
      <w:r w:rsidR="00E2775F" w:rsidRPr="0066369B">
        <w:rPr>
          <w:rFonts w:eastAsiaTheme="minorEastAsia"/>
          <w:lang w:eastAsia="en-US"/>
        </w:rPr>
        <w:t>и</w:t>
      </w:r>
      <w:r w:rsidRPr="0066369B">
        <w:rPr>
          <w:rFonts w:eastAsiaTheme="minorEastAsia"/>
          <w:lang w:eastAsia="en-US"/>
        </w:rPr>
        <w:t xml:space="preserve"> муниципальных образований</w:t>
      </w:r>
      <w:r w:rsidR="00E2775F" w:rsidRPr="0066369B">
        <w:rPr>
          <w:rFonts w:eastAsiaTheme="minorEastAsia"/>
          <w:lang w:eastAsia="en-US"/>
        </w:rPr>
        <w:t>)</w:t>
      </w:r>
      <w:r w:rsidRPr="0066369B">
        <w:rPr>
          <w:rFonts w:eastAsiaTheme="minorEastAsia"/>
          <w:lang w:eastAsia="en-US"/>
        </w:rPr>
        <w:t>, 2</w:t>
      </w:r>
      <w:r w:rsidR="00D44B99" w:rsidRPr="0066369B">
        <w:rPr>
          <w:rFonts w:eastAsiaTheme="minorEastAsia"/>
          <w:lang w:eastAsia="en-US"/>
        </w:rPr>
        <w:t>5</w:t>
      </w:r>
      <w:r w:rsidRPr="0066369B">
        <w:rPr>
          <w:rFonts w:eastAsiaTheme="minorEastAsia"/>
          <w:lang w:eastAsia="en-US"/>
        </w:rPr>
        <w:t xml:space="preserve"> некоммерческих учреждени</w:t>
      </w:r>
      <w:r w:rsidR="00D44B99" w:rsidRPr="0066369B">
        <w:rPr>
          <w:rFonts w:eastAsiaTheme="minorEastAsia"/>
          <w:lang w:eastAsia="en-US"/>
        </w:rPr>
        <w:t>й</w:t>
      </w:r>
      <w:r w:rsidRPr="0066369B">
        <w:rPr>
          <w:rFonts w:eastAsiaTheme="minorEastAsia"/>
          <w:lang w:eastAsia="en-US"/>
        </w:rPr>
        <w:t xml:space="preserve"> (</w:t>
      </w:r>
      <w:r w:rsidR="00D44B99" w:rsidRPr="0066369B">
        <w:rPr>
          <w:rFonts w:eastAsiaTheme="minorEastAsia"/>
          <w:lang w:eastAsia="en-US"/>
        </w:rPr>
        <w:t>10</w:t>
      </w:r>
      <w:r w:rsidR="007055C9" w:rsidRPr="0066369B">
        <w:rPr>
          <w:rFonts w:eastAsiaTheme="minorEastAsia"/>
          <w:lang w:eastAsia="en-US"/>
        </w:rPr>
        <w:t xml:space="preserve"> государственных (муниципальных) казенных учреждений, </w:t>
      </w:r>
      <w:r w:rsidR="00D44B99" w:rsidRPr="0066369B">
        <w:rPr>
          <w:rFonts w:eastAsiaTheme="minorEastAsia"/>
          <w:lang w:eastAsia="en-US"/>
        </w:rPr>
        <w:t>10</w:t>
      </w:r>
      <w:r w:rsidRPr="0066369B">
        <w:rPr>
          <w:rFonts w:eastAsiaTheme="minorEastAsia"/>
          <w:lang w:eastAsia="en-US"/>
        </w:rPr>
        <w:t xml:space="preserve"> государственных (муниципальных) бюджетных учреждений, 1 автономное учреждение, </w:t>
      </w:r>
      <w:r w:rsidR="007055C9" w:rsidRPr="0066369B">
        <w:rPr>
          <w:rFonts w:eastAsiaTheme="minorEastAsia"/>
          <w:lang w:eastAsia="en-US"/>
        </w:rPr>
        <w:t xml:space="preserve">2 муниципальных унитарных предприятия; </w:t>
      </w:r>
      <w:r w:rsidR="00D44B99" w:rsidRPr="0066369B">
        <w:rPr>
          <w:rFonts w:eastAsiaTheme="minorEastAsia"/>
          <w:lang w:eastAsia="en-US"/>
        </w:rPr>
        <w:t>2</w:t>
      </w:r>
      <w:r w:rsidR="007055C9" w:rsidRPr="0066369B">
        <w:rPr>
          <w:rFonts w:eastAsiaTheme="minorEastAsia"/>
          <w:lang w:eastAsia="en-US"/>
        </w:rPr>
        <w:t xml:space="preserve"> некоммерчески</w:t>
      </w:r>
      <w:r w:rsidR="00D44B99" w:rsidRPr="0066369B">
        <w:rPr>
          <w:rFonts w:eastAsiaTheme="minorEastAsia"/>
          <w:lang w:eastAsia="en-US"/>
        </w:rPr>
        <w:t>х</w:t>
      </w:r>
      <w:r w:rsidR="007055C9" w:rsidRPr="0066369B">
        <w:rPr>
          <w:rFonts w:eastAsiaTheme="minorEastAsia"/>
          <w:lang w:eastAsia="en-US"/>
        </w:rPr>
        <w:t xml:space="preserve"> фонд</w:t>
      </w:r>
      <w:r w:rsidR="00D44B99" w:rsidRPr="0066369B">
        <w:rPr>
          <w:rFonts w:eastAsiaTheme="minorEastAsia"/>
          <w:lang w:eastAsia="en-US"/>
        </w:rPr>
        <w:t>а</w:t>
      </w:r>
      <w:r w:rsidR="007055C9" w:rsidRPr="0066369B">
        <w:rPr>
          <w:rFonts w:eastAsiaTheme="minorEastAsia"/>
          <w:lang w:eastAsia="en-US"/>
        </w:rPr>
        <w:t>)</w:t>
      </w:r>
      <w:r w:rsidRPr="0066369B">
        <w:rPr>
          <w:rFonts w:eastAsiaTheme="minorEastAsia"/>
          <w:lang w:eastAsia="en-US"/>
        </w:rPr>
        <w:t>.</w:t>
      </w:r>
    </w:p>
    <w:p w:rsidR="00F95F90" w:rsidRPr="0066369B" w:rsidRDefault="00960A51" w:rsidP="0066369B">
      <w:pPr>
        <w:ind w:firstLine="709"/>
        <w:jc w:val="both"/>
        <w:rPr>
          <w:rFonts w:eastAsiaTheme="minorEastAsia"/>
          <w:lang w:eastAsia="en-US"/>
        </w:rPr>
      </w:pPr>
      <w:r w:rsidRPr="0066369B">
        <w:rPr>
          <w:rFonts w:eastAsiaTheme="minorEastAsia"/>
          <w:lang w:eastAsia="en-US"/>
        </w:rPr>
        <w:t>Объем проверенных средств</w:t>
      </w:r>
      <w:r w:rsidR="000963B6" w:rsidRPr="0066369B">
        <w:rPr>
          <w:rFonts w:eastAsiaTheme="minorEastAsia"/>
          <w:lang w:eastAsia="en-US"/>
        </w:rPr>
        <w:t xml:space="preserve"> </w:t>
      </w:r>
      <w:r w:rsidRPr="0066369B">
        <w:rPr>
          <w:rFonts w:eastAsiaTheme="minorEastAsia"/>
          <w:lang w:eastAsia="en-US"/>
        </w:rPr>
        <w:t>составил</w:t>
      </w:r>
      <w:r w:rsidR="000963B6" w:rsidRPr="0066369B">
        <w:rPr>
          <w:rFonts w:eastAsiaTheme="minorEastAsia"/>
          <w:lang w:eastAsia="en-US"/>
        </w:rPr>
        <w:t xml:space="preserve"> </w:t>
      </w:r>
      <w:r w:rsidR="00D44B99" w:rsidRPr="0066369B">
        <w:rPr>
          <w:rFonts w:eastAsiaTheme="minorEastAsia"/>
          <w:lang w:eastAsia="en-US"/>
        </w:rPr>
        <w:t>3 601 416,8</w:t>
      </w:r>
      <w:r w:rsidR="00F95F90" w:rsidRPr="0066369B">
        <w:rPr>
          <w:rFonts w:eastAsiaTheme="minorEastAsia"/>
          <w:lang w:eastAsia="en-US"/>
        </w:rPr>
        <w:t xml:space="preserve"> тыс.</w:t>
      </w:r>
      <w:r w:rsidR="000963B6" w:rsidRPr="0066369B">
        <w:rPr>
          <w:rFonts w:eastAsiaTheme="minorEastAsia"/>
          <w:lang w:eastAsia="en-US"/>
        </w:rPr>
        <w:t xml:space="preserve"> рублей бюджетных средств</w:t>
      </w:r>
      <w:r w:rsidR="005D7FDC" w:rsidRPr="0066369B">
        <w:t>.</w:t>
      </w:r>
    </w:p>
    <w:p w:rsidR="00AE1B4D" w:rsidRPr="0066369B" w:rsidRDefault="004E2077" w:rsidP="0066369B">
      <w:pPr>
        <w:ind w:firstLine="709"/>
        <w:jc w:val="both"/>
        <w:rPr>
          <w:rFonts w:eastAsiaTheme="minorEastAsia"/>
          <w:lang w:eastAsia="en-US"/>
        </w:rPr>
      </w:pPr>
      <w:r w:rsidRPr="0066369B">
        <w:rPr>
          <w:rFonts w:eastAsiaTheme="minorEastAsia"/>
          <w:lang w:eastAsia="en-US"/>
        </w:rPr>
        <w:t xml:space="preserve">Из проведенных </w:t>
      </w:r>
      <w:r w:rsidR="00D41B9A" w:rsidRPr="0066369B">
        <w:rPr>
          <w:rFonts w:eastAsiaTheme="minorEastAsia"/>
          <w:lang w:eastAsia="en-US"/>
        </w:rPr>
        <w:t>82</w:t>
      </w:r>
      <w:r w:rsidRPr="0066369B">
        <w:rPr>
          <w:rFonts w:eastAsiaTheme="minorEastAsia"/>
          <w:lang w:eastAsia="en-US"/>
        </w:rPr>
        <w:t xml:space="preserve"> контрольн</w:t>
      </w:r>
      <w:r w:rsidR="00D41B9A" w:rsidRPr="0066369B">
        <w:rPr>
          <w:rFonts w:eastAsiaTheme="minorEastAsia"/>
          <w:lang w:eastAsia="en-US"/>
        </w:rPr>
        <w:t>ых</w:t>
      </w:r>
      <w:r w:rsidRPr="0066369B">
        <w:rPr>
          <w:rFonts w:eastAsiaTheme="minorEastAsia"/>
          <w:lang w:eastAsia="en-US"/>
        </w:rPr>
        <w:t xml:space="preserve"> мероприяти</w:t>
      </w:r>
      <w:r w:rsidR="00D41B9A" w:rsidRPr="0066369B">
        <w:rPr>
          <w:rFonts w:eastAsiaTheme="minorEastAsia"/>
          <w:lang w:eastAsia="en-US"/>
        </w:rPr>
        <w:t>й</w:t>
      </w:r>
      <w:r w:rsidRPr="0066369B">
        <w:rPr>
          <w:rFonts w:eastAsiaTheme="minorEastAsia"/>
          <w:lang w:eastAsia="en-US"/>
        </w:rPr>
        <w:t xml:space="preserve"> </w:t>
      </w:r>
      <w:r w:rsidR="005356CB" w:rsidRPr="0066369B">
        <w:rPr>
          <w:rFonts w:eastAsiaTheme="minorEastAsia"/>
          <w:lang w:eastAsia="en-US"/>
        </w:rPr>
        <w:t>67</w:t>
      </w:r>
      <w:r w:rsidRPr="0066369B">
        <w:rPr>
          <w:rFonts w:eastAsiaTheme="minorEastAsia"/>
          <w:lang w:eastAsia="en-US"/>
        </w:rPr>
        <w:t xml:space="preserve"> результативными проверками</w:t>
      </w:r>
      <w:r w:rsidR="00452EB4" w:rsidRPr="0066369B">
        <w:rPr>
          <w:rFonts w:eastAsiaTheme="minorEastAsia"/>
          <w:lang w:eastAsia="en-US"/>
        </w:rPr>
        <w:t>, что составляет</w:t>
      </w:r>
      <w:r w:rsidRPr="0066369B">
        <w:rPr>
          <w:rFonts w:eastAsiaTheme="minorEastAsia"/>
          <w:lang w:eastAsia="en-US"/>
        </w:rPr>
        <w:t xml:space="preserve"> </w:t>
      </w:r>
      <w:r w:rsidR="005970CD" w:rsidRPr="0066369B">
        <w:rPr>
          <w:rFonts w:eastAsiaTheme="minorEastAsia"/>
          <w:lang w:eastAsia="en-US"/>
        </w:rPr>
        <w:t>81,7</w:t>
      </w:r>
      <w:r w:rsidR="00452EB4" w:rsidRPr="0066369B">
        <w:rPr>
          <w:rFonts w:eastAsiaTheme="minorEastAsia"/>
          <w:lang w:eastAsia="en-US"/>
        </w:rPr>
        <w:t xml:space="preserve">%, </w:t>
      </w:r>
      <w:r w:rsidRPr="0066369B">
        <w:rPr>
          <w:rFonts w:eastAsiaTheme="minorEastAsia"/>
          <w:lang w:eastAsia="en-US"/>
        </w:rPr>
        <w:t xml:space="preserve">выявлены нарушения в финансово-бюджетной сфере </w:t>
      </w:r>
      <w:r w:rsidR="00960A51" w:rsidRPr="0066369B">
        <w:rPr>
          <w:rFonts w:eastAsiaTheme="minorEastAsia"/>
          <w:lang w:eastAsia="en-US"/>
        </w:rPr>
        <w:t xml:space="preserve">и в сфере закупок </w:t>
      </w:r>
      <w:r w:rsidRPr="0066369B">
        <w:rPr>
          <w:rFonts w:eastAsiaTheme="minorEastAsia"/>
          <w:lang w:eastAsia="en-US"/>
        </w:rPr>
        <w:t xml:space="preserve">на общую сумму </w:t>
      </w:r>
      <w:r w:rsidR="005970CD" w:rsidRPr="0066369B">
        <w:rPr>
          <w:rFonts w:eastAsiaTheme="minorEastAsia"/>
          <w:lang w:eastAsia="en-US"/>
        </w:rPr>
        <w:t>63</w:t>
      </w:r>
      <w:r w:rsidR="00904273" w:rsidRPr="0066369B">
        <w:rPr>
          <w:rFonts w:eastAsiaTheme="minorEastAsia"/>
          <w:lang w:eastAsia="en-US"/>
        </w:rPr>
        <w:t>8</w:t>
      </w:r>
      <w:r w:rsidR="005970CD" w:rsidRPr="0066369B">
        <w:rPr>
          <w:rFonts w:eastAsiaTheme="minorEastAsia"/>
          <w:lang w:eastAsia="en-US"/>
        </w:rPr>
        <w:t> </w:t>
      </w:r>
      <w:r w:rsidR="00904273" w:rsidRPr="0066369B">
        <w:rPr>
          <w:rFonts w:eastAsiaTheme="minorEastAsia"/>
          <w:lang w:eastAsia="en-US"/>
        </w:rPr>
        <w:t>610</w:t>
      </w:r>
      <w:r w:rsidR="005970CD" w:rsidRPr="0066369B">
        <w:rPr>
          <w:rFonts w:eastAsiaTheme="minorEastAsia"/>
          <w:lang w:eastAsia="en-US"/>
        </w:rPr>
        <w:t>,</w:t>
      </w:r>
      <w:r w:rsidR="00904273" w:rsidRPr="0066369B">
        <w:rPr>
          <w:rFonts w:eastAsiaTheme="minorEastAsia"/>
          <w:lang w:eastAsia="en-US"/>
        </w:rPr>
        <w:t>0</w:t>
      </w:r>
      <w:r w:rsidR="00F95F90" w:rsidRPr="0066369B">
        <w:rPr>
          <w:rFonts w:eastAsiaTheme="minorEastAsia"/>
          <w:lang w:eastAsia="en-US"/>
        </w:rPr>
        <w:t xml:space="preserve"> </w:t>
      </w:r>
      <w:r w:rsidR="00960A51" w:rsidRPr="0066369B">
        <w:rPr>
          <w:rFonts w:eastAsiaTheme="minorEastAsia"/>
          <w:lang w:eastAsia="en-US"/>
        </w:rPr>
        <w:t>тыс</w:t>
      </w:r>
      <w:r w:rsidRPr="0066369B">
        <w:rPr>
          <w:rFonts w:eastAsiaTheme="minorEastAsia"/>
          <w:lang w:eastAsia="en-US"/>
        </w:rPr>
        <w:t>. рублей</w:t>
      </w:r>
      <w:r w:rsidR="00AE1B4D" w:rsidRPr="0066369B">
        <w:rPr>
          <w:rFonts w:eastAsiaTheme="minorEastAsia"/>
          <w:lang w:eastAsia="en-US"/>
        </w:rPr>
        <w:t>,</w:t>
      </w:r>
      <w:r w:rsidR="00982F37" w:rsidRPr="0066369B">
        <w:rPr>
          <w:rFonts w:eastAsiaTheme="minorEastAsia"/>
          <w:lang w:eastAsia="en-US"/>
        </w:rPr>
        <w:t xml:space="preserve"> </w:t>
      </w:r>
      <w:r w:rsidR="00AE1B4D" w:rsidRPr="0066369B">
        <w:rPr>
          <w:rFonts w:eastAsiaTheme="minorEastAsia"/>
          <w:lang w:eastAsia="en-US"/>
        </w:rPr>
        <w:t>из них нарушения в финансово-бюджетной сфере составляет 34</w:t>
      </w:r>
      <w:r w:rsidR="00904273" w:rsidRPr="0066369B">
        <w:rPr>
          <w:rFonts w:eastAsiaTheme="minorEastAsia"/>
          <w:lang w:eastAsia="en-US"/>
        </w:rPr>
        <w:t>4</w:t>
      </w:r>
      <w:r w:rsidR="00AE1B4D" w:rsidRPr="0066369B">
        <w:rPr>
          <w:rFonts w:eastAsiaTheme="minorEastAsia"/>
          <w:lang w:eastAsia="en-US"/>
        </w:rPr>
        <w:t> </w:t>
      </w:r>
      <w:r w:rsidR="00904273" w:rsidRPr="0066369B">
        <w:rPr>
          <w:rFonts w:eastAsiaTheme="minorEastAsia"/>
          <w:lang w:eastAsia="en-US"/>
        </w:rPr>
        <w:t>54</w:t>
      </w:r>
      <w:r w:rsidR="00AE1B4D" w:rsidRPr="0066369B">
        <w:rPr>
          <w:rFonts w:eastAsiaTheme="minorEastAsia"/>
          <w:lang w:eastAsia="en-US"/>
        </w:rPr>
        <w:t>4,</w:t>
      </w:r>
      <w:r w:rsidR="00904273" w:rsidRPr="0066369B">
        <w:rPr>
          <w:rFonts w:eastAsiaTheme="minorEastAsia"/>
          <w:lang w:eastAsia="en-US"/>
        </w:rPr>
        <w:t>8</w:t>
      </w:r>
      <w:r w:rsidR="00AE1B4D" w:rsidRPr="0066369B">
        <w:rPr>
          <w:rFonts w:eastAsiaTheme="minorEastAsia"/>
          <w:lang w:eastAsia="en-US"/>
        </w:rPr>
        <w:t xml:space="preserve"> тыс. рублей (или </w:t>
      </w:r>
      <w:r w:rsidR="00904273" w:rsidRPr="0066369B">
        <w:rPr>
          <w:rFonts w:eastAsiaTheme="minorEastAsia"/>
          <w:lang w:eastAsia="en-US"/>
        </w:rPr>
        <w:t>53,9</w:t>
      </w:r>
      <w:r w:rsidR="00AE1B4D" w:rsidRPr="0066369B">
        <w:rPr>
          <w:rFonts w:eastAsiaTheme="minorEastAsia"/>
          <w:lang w:eastAsia="en-US"/>
        </w:rPr>
        <w:t>% от общей суммы выявленных нарушений), в сфере закупок – 294 065,2 тыс. рублей (или 46,</w:t>
      </w:r>
      <w:r w:rsidR="00904273" w:rsidRPr="0066369B">
        <w:rPr>
          <w:rFonts w:eastAsiaTheme="minorEastAsia"/>
          <w:lang w:eastAsia="en-US"/>
        </w:rPr>
        <w:t>0</w:t>
      </w:r>
      <w:r w:rsidR="00AE1B4D" w:rsidRPr="0066369B">
        <w:rPr>
          <w:rFonts w:eastAsiaTheme="minorEastAsia"/>
          <w:lang w:eastAsia="en-US"/>
        </w:rPr>
        <w:t>% от общей суммы выявленных нарушений).</w:t>
      </w:r>
      <w:r w:rsidR="009F543E" w:rsidRPr="0066369B">
        <w:rPr>
          <w:rFonts w:eastAsiaTheme="minorEastAsia"/>
          <w:lang w:eastAsia="en-US"/>
        </w:rPr>
        <w:t xml:space="preserve"> </w:t>
      </w:r>
    </w:p>
    <w:p w:rsidR="005D7FDC" w:rsidRPr="0066369B" w:rsidRDefault="005D7FDC" w:rsidP="0066369B">
      <w:pPr>
        <w:ind w:firstLine="709"/>
        <w:jc w:val="both"/>
        <w:rPr>
          <w:rFonts w:eastAsia="Calibri"/>
          <w:lang w:eastAsia="en-US"/>
        </w:rPr>
      </w:pPr>
      <w:r w:rsidRPr="0066369B">
        <w:rPr>
          <w:rFonts w:eastAsia="Calibri"/>
          <w:lang w:eastAsia="en-US"/>
        </w:rPr>
        <w:t xml:space="preserve">Структура нарушений в финансово-бюджетной сфере на сумму 344 544,8 тыс. рублей представлена следующими видами нарушений: </w:t>
      </w:r>
    </w:p>
    <w:p w:rsidR="005D7FDC" w:rsidRPr="0066369B" w:rsidRDefault="005D7FDC" w:rsidP="0066369B">
      <w:pPr>
        <w:ind w:firstLine="709"/>
        <w:jc w:val="both"/>
        <w:rPr>
          <w:rFonts w:eastAsia="Calibri"/>
          <w:lang w:eastAsia="en-US"/>
        </w:rPr>
      </w:pPr>
      <w:r w:rsidRPr="0066369B">
        <w:rPr>
          <w:rFonts w:eastAsia="Calibri"/>
          <w:lang w:eastAsia="en-US"/>
        </w:rPr>
        <w:t>- нецелевое использование бюджетных средств – 2 101,8 тыс. рублей;</w:t>
      </w:r>
    </w:p>
    <w:p w:rsidR="005D7FDC" w:rsidRPr="0066369B" w:rsidRDefault="005D7FDC" w:rsidP="0066369B">
      <w:pPr>
        <w:ind w:firstLine="709"/>
        <w:jc w:val="both"/>
        <w:rPr>
          <w:rFonts w:eastAsia="Calibri"/>
          <w:lang w:eastAsia="en-US"/>
        </w:rPr>
      </w:pPr>
      <w:r w:rsidRPr="0066369B">
        <w:rPr>
          <w:rFonts w:eastAsia="Calibri"/>
          <w:lang w:eastAsia="en-US"/>
        </w:rPr>
        <w:t>- нарушения порядка предоставления межбюджетных трансфертов – 20 913 тыс. рублей;</w:t>
      </w:r>
    </w:p>
    <w:p w:rsidR="005D7FDC" w:rsidRPr="0066369B" w:rsidRDefault="005D7FDC" w:rsidP="0066369B">
      <w:pPr>
        <w:ind w:firstLine="709"/>
        <w:jc w:val="both"/>
        <w:rPr>
          <w:rFonts w:eastAsia="Calibri"/>
          <w:lang w:eastAsia="en-US"/>
        </w:rPr>
      </w:pPr>
      <w:r w:rsidRPr="0066369B">
        <w:rPr>
          <w:rFonts w:eastAsia="Calibri"/>
          <w:lang w:eastAsia="en-US"/>
        </w:rPr>
        <w:t>- неправомерное использование бюджетных средств – 48 242,5 тыс. рублей;</w:t>
      </w:r>
    </w:p>
    <w:p w:rsidR="005D7FDC" w:rsidRPr="0066369B" w:rsidRDefault="005D7FDC" w:rsidP="0066369B">
      <w:pPr>
        <w:ind w:firstLine="709"/>
        <w:jc w:val="both"/>
        <w:rPr>
          <w:rFonts w:eastAsia="Calibri"/>
          <w:lang w:eastAsia="en-US"/>
        </w:rPr>
      </w:pPr>
      <w:r w:rsidRPr="0066369B">
        <w:rPr>
          <w:rFonts w:eastAsia="Calibri"/>
          <w:lang w:eastAsia="en-US"/>
        </w:rPr>
        <w:t>- неэффективное использование бюджетных средств – 20 564,3 тыс. рублей;</w:t>
      </w:r>
    </w:p>
    <w:p w:rsidR="005D7FDC" w:rsidRPr="0066369B" w:rsidRDefault="005D7FDC" w:rsidP="0066369B">
      <w:pPr>
        <w:ind w:firstLine="709"/>
        <w:jc w:val="both"/>
        <w:rPr>
          <w:rFonts w:eastAsia="Calibri"/>
          <w:lang w:eastAsia="en-US"/>
        </w:rPr>
      </w:pPr>
      <w:r w:rsidRPr="0066369B">
        <w:rPr>
          <w:rFonts w:eastAsia="Calibri"/>
          <w:lang w:eastAsia="en-US"/>
        </w:rPr>
        <w:t>- нарушения правил ведения бухгалтерского (бюджетного) учета и представления бухгалтерской (бюджетной) отчетности – 121 187,5 тыс. рублей;</w:t>
      </w:r>
    </w:p>
    <w:p w:rsidR="005D7FDC" w:rsidRPr="0066369B" w:rsidRDefault="005D7FDC" w:rsidP="0066369B">
      <w:pPr>
        <w:ind w:firstLine="709"/>
        <w:jc w:val="both"/>
        <w:rPr>
          <w:rFonts w:eastAsia="Calibri"/>
          <w:lang w:eastAsia="en-US"/>
        </w:rPr>
      </w:pPr>
      <w:r w:rsidRPr="0066369B">
        <w:rPr>
          <w:rFonts w:eastAsia="Calibri"/>
          <w:lang w:eastAsia="en-US"/>
        </w:rPr>
        <w:t>- недостача денежных и основных средств – 2 222,8 тыс. рублей;</w:t>
      </w:r>
    </w:p>
    <w:p w:rsidR="005D7FDC" w:rsidRPr="0066369B" w:rsidRDefault="005D7FDC" w:rsidP="0066369B">
      <w:pPr>
        <w:ind w:firstLine="709"/>
        <w:jc w:val="both"/>
        <w:rPr>
          <w:rFonts w:eastAsia="Calibri"/>
          <w:lang w:eastAsia="en-US"/>
        </w:rPr>
      </w:pPr>
      <w:r w:rsidRPr="0066369B">
        <w:rPr>
          <w:rFonts w:eastAsia="Calibri"/>
          <w:lang w:eastAsia="en-US"/>
        </w:rPr>
        <w:t>- излишки денежных и основных средств – 1 955,8 тыс. рублей;</w:t>
      </w:r>
    </w:p>
    <w:p w:rsidR="005D7FDC" w:rsidRPr="0066369B" w:rsidRDefault="005D7FDC" w:rsidP="0066369B">
      <w:pPr>
        <w:ind w:firstLine="709"/>
        <w:jc w:val="both"/>
        <w:rPr>
          <w:rFonts w:eastAsia="Calibri"/>
          <w:lang w:eastAsia="en-US"/>
        </w:rPr>
      </w:pPr>
      <w:r w:rsidRPr="0066369B">
        <w:rPr>
          <w:rFonts w:eastAsia="Calibri"/>
          <w:lang w:eastAsia="en-US"/>
        </w:rPr>
        <w:t>- прочие нарушения – 127 357,1 тыс. рублей.</w:t>
      </w:r>
    </w:p>
    <w:p w:rsidR="005D7FDC" w:rsidRPr="0066369B" w:rsidRDefault="005D7FDC" w:rsidP="0066369B">
      <w:pPr>
        <w:ind w:firstLine="709"/>
        <w:jc w:val="both"/>
        <w:rPr>
          <w:rFonts w:eastAsia="Calibri"/>
          <w:lang w:eastAsia="en-US"/>
        </w:rPr>
      </w:pPr>
      <w:r w:rsidRPr="0066369B">
        <w:rPr>
          <w:rFonts w:eastAsia="Calibri"/>
          <w:lang w:eastAsia="en-US"/>
        </w:rPr>
        <w:t xml:space="preserve">Из анализа структуры выявленных нарушений наибольшая доля приходится на прочие нарушения в сумму 127 357,1 тыс. рублей (37% от общей суммы выявленных нарушений в финансово-бюджетной сфере). </w:t>
      </w:r>
    </w:p>
    <w:p w:rsidR="00762F6E" w:rsidRPr="0066369B" w:rsidRDefault="00762F6E" w:rsidP="0066369B">
      <w:pPr>
        <w:ind w:firstLine="709"/>
        <w:jc w:val="both"/>
        <w:rPr>
          <w:rFonts w:eastAsiaTheme="minorEastAsia"/>
          <w:lang w:eastAsia="en-US"/>
        </w:rPr>
      </w:pPr>
      <w:r w:rsidRPr="0066369B">
        <w:rPr>
          <w:rFonts w:eastAsiaTheme="minorEastAsia"/>
          <w:lang w:eastAsia="en-US"/>
        </w:rPr>
        <w:t xml:space="preserve">По результатам устранения выявленных нарушений в </w:t>
      </w:r>
      <w:r w:rsidR="00855745" w:rsidRPr="0066369B">
        <w:rPr>
          <w:rFonts w:eastAsiaTheme="minorEastAsia"/>
          <w:lang w:eastAsia="en-US"/>
        </w:rPr>
        <w:t>республиканский</w:t>
      </w:r>
      <w:r w:rsidRPr="0066369B">
        <w:rPr>
          <w:rFonts w:eastAsiaTheme="minorEastAsia"/>
          <w:lang w:eastAsia="en-US"/>
        </w:rPr>
        <w:t xml:space="preserve"> бюджет возвращено </w:t>
      </w:r>
      <w:r w:rsidR="00BE4630" w:rsidRPr="0066369B">
        <w:rPr>
          <w:rFonts w:eastAsiaTheme="minorEastAsia"/>
          <w:lang w:eastAsia="en-US"/>
        </w:rPr>
        <w:t>2 401,3</w:t>
      </w:r>
      <w:r w:rsidRPr="0066369B">
        <w:rPr>
          <w:rFonts w:eastAsiaTheme="minorEastAsia"/>
          <w:lang w:eastAsia="en-US"/>
        </w:rPr>
        <w:t xml:space="preserve"> </w:t>
      </w:r>
      <w:r w:rsidR="00920EC3" w:rsidRPr="0066369B">
        <w:rPr>
          <w:rFonts w:eastAsiaTheme="minorEastAsia"/>
          <w:lang w:eastAsia="en-US"/>
        </w:rPr>
        <w:t>тыс</w:t>
      </w:r>
      <w:r w:rsidRPr="0066369B">
        <w:rPr>
          <w:rFonts w:eastAsiaTheme="minorEastAsia"/>
          <w:lang w:eastAsia="en-US"/>
        </w:rPr>
        <w:t xml:space="preserve">. рублей, из них средства, использованные с нарушениями, восстановленные по предписаниям в досудебном порядке </w:t>
      </w:r>
      <w:r w:rsidR="00BE4630" w:rsidRPr="0066369B">
        <w:rPr>
          <w:rFonts w:eastAsiaTheme="minorEastAsia"/>
          <w:lang w:eastAsia="en-US"/>
        </w:rPr>
        <w:t>646,8</w:t>
      </w:r>
      <w:r w:rsidR="00920EC3" w:rsidRPr="0066369B">
        <w:rPr>
          <w:rFonts w:eastAsiaTheme="minorEastAsia"/>
          <w:lang w:eastAsia="en-US"/>
        </w:rPr>
        <w:t xml:space="preserve"> тыс</w:t>
      </w:r>
      <w:r w:rsidRPr="0066369B">
        <w:rPr>
          <w:rFonts w:eastAsiaTheme="minorEastAsia"/>
          <w:lang w:eastAsia="en-US"/>
        </w:rPr>
        <w:t xml:space="preserve">. рублей, сумма взысканных административных штрафов составила </w:t>
      </w:r>
      <w:r w:rsidR="00BE4630" w:rsidRPr="0066369B">
        <w:rPr>
          <w:rFonts w:eastAsiaTheme="minorEastAsia"/>
          <w:lang w:eastAsia="en-US"/>
        </w:rPr>
        <w:t>1 754,4</w:t>
      </w:r>
      <w:r w:rsidRPr="0066369B">
        <w:rPr>
          <w:rFonts w:eastAsiaTheme="minorEastAsia"/>
          <w:lang w:eastAsia="en-US"/>
        </w:rPr>
        <w:t xml:space="preserve"> </w:t>
      </w:r>
      <w:r w:rsidR="00920EC3" w:rsidRPr="0066369B">
        <w:rPr>
          <w:rFonts w:eastAsiaTheme="minorEastAsia"/>
          <w:lang w:eastAsia="en-US"/>
        </w:rPr>
        <w:t>тыс</w:t>
      </w:r>
      <w:r w:rsidRPr="0066369B">
        <w:rPr>
          <w:rFonts w:eastAsiaTheme="minorEastAsia"/>
          <w:lang w:eastAsia="en-US"/>
        </w:rPr>
        <w:t>. рублей.</w:t>
      </w:r>
    </w:p>
    <w:p w:rsidR="007032EA" w:rsidRPr="0066369B" w:rsidRDefault="00762F6E" w:rsidP="0066369B">
      <w:pPr>
        <w:ind w:firstLine="709"/>
        <w:jc w:val="both"/>
        <w:rPr>
          <w:rFonts w:eastAsiaTheme="minorEastAsia"/>
          <w:lang w:eastAsia="en-US"/>
        </w:rPr>
      </w:pPr>
      <w:r w:rsidRPr="0066369B">
        <w:rPr>
          <w:rFonts w:eastAsiaTheme="minorEastAsia"/>
          <w:lang w:eastAsia="en-US"/>
        </w:rPr>
        <w:t xml:space="preserve">За отчетный период по результатам рассмотрения </w:t>
      </w:r>
      <w:r w:rsidR="00BE4630" w:rsidRPr="0066369B">
        <w:rPr>
          <w:rFonts w:eastAsiaTheme="minorEastAsia"/>
          <w:lang w:eastAsia="en-US"/>
        </w:rPr>
        <w:t>2</w:t>
      </w:r>
      <w:r w:rsidR="007032EA" w:rsidRPr="0066369B">
        <w:rPr>
          <w:rFonts w:eastAsiaTheme="minorEastAsia"/>
          <w:lang w:eastAsia="en-US"/>
        </w:rPr>
        <w:t>98</w:t>
      </w:r>
      <w:r w:rsidR="001C6DDF" w:rsidRPr="0066369B">
        <w:rPr>
          <w:rFonts w:eastAsiaTheme="minorEastAsia"/>
          <w:lang w:eastAsia="en-US"/>
        </w:rPr>
        <w:t xml:space="preserve"> </w:t>
      </w:r>
      <w:r w:rsidRPr="0066369B">
        <w:rPr>
          <w:rFonts w:eastAsiaTheme="minorEastAsia"/>
          <w:lang w:eastAsia="en-US"/>
        </w:rPr>
        <w:t xml:space="preserve">дел об административных правонарушениях </w:t>
      </w:r>
      <w:r w:rsidR="007032EA" w:rsidRPr="0066369B">
        <w:rPr>
          <w:rFonts w:eastAsiaTheme="minorEastAsia"/>
          <w:lang w:eastAsia="en-US"/>
        </w:rPr>
        <w:t xml:space="preserve">по 222 делу об административных правонарушениях </w:t>
      </w:r>
      <w:r w:rsidRPr="0066369B">
        <w:rPr>
          <w:rFonts w:eastAsiaTheme="minorEastAsia"/>
          <w:lang w:eastAsia="en-US"/>
        </w:rPr>
        <w:t xml:space="preserve">наложено административных штрафов на сумму </w:t>
      </w:r>
      <w:r w:rsidR="004A7C4A" w:rsidRPr="0066369B">
        <w:rPr>
          <w:rFonts w:eastAsiaTheme="minorEastAsia"/>
          <w:lang w:eastAsia="en-US"/>
        </w:rPr>
        <w:t>1 564</w:t>
      </w:r>
      <w:r w:rsidR="00BE4630" w:rsidRPr="0066369B">
        <w:rPr>
          <w:rFonts w:eastAsiaTheme="minorEastAsia"/>
          <w:lang w:eastAsia="en-US"/>
        </w:rPr>
        <w:t>,3</w:t>
      </w:r>
      <w:r w:rsidRPr="0066369B">
        <w:rPr>
          <w:rFonts w:eastAsiaTheme="minorEastAsia"/>
          <w:lang w:eastAsia="en-US"/>
        </w:rPr>
        <w:t xml:space="preserve"> тыс. рублей, </w:t>
      </w:r>
      <w:r w:rsidR="004A7C4A" w:rsidRPr="0066369B">
        <w:rPr>
          <w:rFonts w:eastAsiaTheme="minorEastAsia"/>
          <w:lang w:eastAsia="en-US"/>
        </w:rPr>
        <w:t>сумма взысканных штрафов составила 817,5 тыс. рублей</w:t>
      </w:r>
      <w:r w:rsidR="003F334A" w:rsidRPr="0066369B">
        <w:rPr>
          <w:rFonts w:eastAsiaTheme="minorEastAsia"/>
          <w:lang w:eastAsia="en-US"/>
        </w:rPr>
        <w:t>.</w:t>
      </w:r>
    </w:p>
    <w:p w:rsidR="00762F6E" w:rsidRPr="0066369B" w:rsidRDefault="003F334A" w:rsidP="0066369B">
      <w:pPr>
        <w:ind w:firstLine="709"/>
        <w:jc w:val="both"/>
        <w:rPr>
          <w:rFonts w:eastAsiaTheme="minorEastAsia"/>
          <w:lang w:eastAsia="en-US"/>
        </w:rPr>
      </w:pPr>
      <w:r w:rsidRPr="0066369B">
        <w:rPr>
          <w:rFonts w:eastAsiaTheme="minorEastAsia"/>
          <w:lang w:eastAsia="en-US"/>
        </w:rPr>
        <w:lastRenderedPageBreak/>
        <w:t>П</w:t>
      </w:r>
      <w:r w:rsidR="00762F6E" w:rsidRPr="0066369B">
        <w:rPr>
          <w:rFonts w:eastAsiaTheme="minorEastAsia"/>
          <w:lang w:eastAsia="en-US"/>
        </w:rPr>
        <w:t xml:space="preserve">ривлечены к административной ответственности </w:t>
      </w:r>
      <w:r w:rsidR="00AE1B4D" w:rsidRPr="0066369B">
        <w:rPr>
          <w:rFonts w:eastAsiaTheme="minorEastAsia"/>
          <w:lang w:eastAsia="en-US"/>
        </w:rPr>
        <w:t>233</w:t>
      </w:r>
      <w:r w:rsidR="00762F6E" w:rsidRPr="0066369B">
        <w:rPr>
          <w:rFonts w:eastAsiaTheme="minorEastAsia"/>
          <w:lang w:eastAsia="en-US"/>
        </w:rPr>
        <w:t xml:space="preserve"> должностных и </w:t>
      </w:r>
      <w:r w:rsidR="00AE1B4D" w:rsidRPr="0066369B">
        <w:rPr>
          <w:rFonts w:eastAsiaTheme="minorEastAsia"/>
          <w:lang w:eastAsia="en-US"/>
        </w:rPr>
        <w:t>133</w:t>
      </w:r>
      <w:r w:rsidR="00762F6E" w:rsidRPr="0066369B">
        <w:rPr>
          <w:rFonts w:eastAsiaTheme="minorEastAsia"/>
          <w:lang w:eastAsia="en-US"/>
        </w:rPr>
        <w:t xml:space="preserve"> юридических лиц.</w:t>
      </w:r>
    </w:p>
    <w:p w:rsidR="00855745" w:rsidRPr="0066369B" w:rsidRDefault="00855745" w:rsidP="0066369B">
      <w:pPr>
        <w:ind w:firstLine="709"/>
        <w:jc w:val="both"/>
        <w:rPr>
          <w:rFonts w:eastAsiaTheme="minorEastAsia"/>
          <w:lang w:eastAsia="en-US"/>
        </w:rPr>
      </w:pPr>
      <w:r w:rsidRPr="0066369B">
        <w:rPr>
          <w:rFonts w:eastAsiaTheme="minorEastAsia"/>
          <w:lang w:eastAsia="en-US"/>
        </w:rPr>
        <w:t>В правоохранительные органы и прокуратуру республики было направлено 4</w:t>
      </w:r>
      <w:r w:rsidR="004D734E" w:rsidRPr="0066369B">
        <w:rPr>
          <w:rFonts w:eastAsiaTheme="minorEastAsia"/>
          <w:lang w:eastAsia="en-US"/>
        </w:rPr>
        <w:t>4</w:t>
      </w:r>
      <w:r w:rsidRPr="0066369B">
        <w:rPr>
          <w:rFonts w:eastAsiaTheme="minorEastAsia"/>
          <w:lang w:eastAsia="en-US"/>
        </w:rPr>
        <w:t xml:space="preserve"> информаци</w:t>
      </w:r>
      <w:r w:rsidR="004D734E" w:rsidRPr="0066369B">
        <w:rPr>
          <w:rFonts w:eastAsiaTheme="minorEastAsia"/>
          <w:lang w:eastAsia="en-US"/>
        </w:rPr>
        <w:t>и</w:t>
      </w:r>
      <w:r w:rsidRPr="0066369B">
        <w:rPr>
          <w:rFonts w:eastAsiaTheme="minorEastAsia"/>
          <w:lang w:eastAsia="en-US"/>
        </w:rPr>
        <w:t xml:space="preserve"> и материалы контрольных мероприятий.</w:t>
      </w:r>
    </w:p>
    <w:p w:rsidR="004D734E" w:rsidRPr="0066369B" w:rsidRDefault="004D734E" w:rsidP="0066369B">
      <w:pPr>
        <w:ind w:firstLine="709"/>
        <w:jc w:val="both"/>
        <w:rPr>
          <w:rFonts w:eastAsia="Calibri"/>
          <w:lang w:eastAsia="en-US"/>
        </w:rPr>
      </w:pPr>
      <w:r w:rsidRPr="0066369B">
        <w:rPr>
          <w:rFonts w:eastAsia="Calibri"/>
          <w:lang w:eastAsia="en-US"/>
        </w:rPr>
        <w:t>В соответствии с установленными полномочиями по результатам контрольных мероприятий в отчетном периоде направлено 2</w:t>
      </w:r>
      <w:r w:rsidR="0088119C" w:rsidRPr="0066369B">
        <w:rPr>
          <w:rFonts w:eastAsia="Calibri"/>
          <w:lang w:eastAsia="en-US"/>
        </w:rPr>
        <w:t>4</w:t>
      </w:r>
      <w:r w:rsidRPr="0066369B">
        <w:rPr>
          <w:rFonts w:eastAsia="Calibri"/>
          <w:lang w:eastAsia="en-US"/>
        </w:rPr>
        <w:t xml:space="preserve"> обязательных к исполнению Предписания по устранению выявленных нарушений </w:t>
      </w:r>
      <w:r w:rsidR="003D2668" w:rsidRPr="0066369B">
        <w:rPr>
          <w:rFonts w:eastAsia="Calibri"/>
          <w:lang w:eastAsia="en-US"/>
        </w:rPr>
        <w:t>19</w:t>
      </w:r>
      <w:r w:rsidRPr="0066369B">
        <w:rPr>
          <w:rFonts w:eastAsia="Calibri"/>
          <w:lang w:eastAsia="en-US"/>
        </w:rPr>
        <w:t xml:space="preserve"> объектам контроля и 47 Представлений по недопущению впредь установленных нарушений </w:t>
      </w:r>
      <w:r w:rsidR="003D2668" w:rsidRPr="0066369B">
        <w:rPr>
          <w:rFonts w:eastAsia="Calibri"/>
          <w:lang w:eastAsia="en-US"/>
        </w:rPr>
        <w:t>38</w:t>
      </w:r>
      <w:r w:rsidRPr="0066369B">
        <w:rPr>
          <w:rFonts w:eastAsia="Calibri"/>
          <w:lang w:eastAsia="en-US"/>
        </w:rPr>
        <w:t xml:space="preserve"> объект</w:t>
      </w:r>
      <w:r w:rsidR="003D2668" w:rsidRPr="0066369B">
        <w:rPr>
          <w:rFonts w:eastAsia="Calibri"/>
          <w:lang w:eastAsia="en-US"/>
        </w:rPr>
        <w:t>ам</w:t>
      </w:r>
      <w:r w:rsidRPr="0066369B">
        <w:rPr>
          <w:rFonts w:eastAsia="Calibri"/>
          <w:lang w:eastAsia="en-US"/>
        </w:rPr>
        <w:t xml:space="preserve"> контроля.</w:t>
      </w:r>
    </w:p>
    <w:p w:rsidR="00E94F7B" w:rsidRPr="0066369B" w:rsidRDefault="00E94F7B" w:rsidP="0066369B">
      <w:pPr>
        <w:autoSpaceDE w:val="0"/>
        <w:autoSpaceDN w:val="0"/>
        <w:adjustRightInd w:val="0"/>
        <w:ind w:firstLine="720"/>
        <w:jc w:val="both"/>
        <w:rPr>
          <w:color w:val="000000"/>
        </w:rPr>
      </w:pPr>
      <w:r w:rsidRPr="0066369B">
        <w:rPr>
          <w:color w:val="000000"/>
        </w:rPr>
        <w:t xml:space="preserve">По результатам проверок к дисциплинарной ответственности привлечено </w:t>
      </w:r>
      <w:r w:rsidR="00432360" w:rsidRPr="0066369B">
        <w:rPr>
          <w:color w:val="000000"/>
        </w:rPr>
        <w:t>1</w:t>
      </w:r>
      <w:r w:rsidR="0088119C" w:rsidRPr="0066369B">
        <w:rPr>
          <w:color w:val="000000"/>
        </w:rPr>
        <w:t>2</w:t>
      </w:r>
      <w:r w:rsidRPr="0066369B">
        <w:rPr>
          <w:color w:val="000000"/>
        </w:rPr>
        <w:t xml:space="preserve"> должностн</w:t>
      </w:r>
      <w:r w:rsidR="00432360" w:rsidRPr="0066369B">
        <w:rPr>
          <w:color w:val="000000"/>
        </w:rPr>
        <w:t>ых</w:t>
      </w:r>
      <w:r w:rsidRPr="0066369B">
        <w:rPr>
          <w:color w:val="000000"/>
        </w:rPr>
        <w:t xml:space="preserve"> лиц и работников </w:t>
      </w:r>
      <w:r w:rsidR="00432360" w:rsidRPr="0066369B">
        <w:rPr>
          <w:color w:val="000000"/>
        </w:rPr>
        <w:t>6</w:t>
      </w:r>
      <w:r w:rsidRPr="0066369B">
        <w:rPr>
          <w:color w:val="000000"/>
        </w:rPr>
        <w:t xml:space="preserve"> учреждени</w:t>
      </w:r>
      <w:r w:rsidR="00432360" w:rsidRPr="0066369B">
        <w:rPr>
          <w:color w:val="000000"/>
        </w:rPr>
        <w:t>й</w:t>
      </w:r>
      <w:r w:rsidRPr="0066369B">
        <w:rPr>
          <w:color w:val="000000"/>
        </w:rPr>
        <w:t xml:space="preserve">, в том числе </w:t>
      </w:r>
      <w:r w:rsidR="00432360" w:rsidRPr="0066369B">
        <w:rPr>
          <w:color w:val="000000"/>
        </w:rPr>
        <w:t>1 специалист отдела кадров</w:t>
      </w:r>
      <w:r w:rsidRPr="0066369B">
        <w:rPr>
          <w:color w:val="000000"/>
        </w:rPr>
        <w:t xml:space="preserve">, 2 </w:t>
      </w:r>
      <w:r w:rsidR="00432360" w:rsidRPr="0066369B">
        <w:rPr>
          <w:color w:val="000000"/>
        </w:rPr>
        <w:t>секретаря административных комиссий</w:t>
      </w:r>
      <w:r w:rsidRPr="0066369B">
        <w:rPr>
          <w:color w:val="000000"/>
        </w:rPr>
        <w:t xml:space="preserve">, </w:t>
      </w:r>
      <w:r w:rsidR="00432360" w:rsidRPr="0066369B">
        <w:rPr>
          <w:color w:val="000000"/>
        </w:rPr>
        <w:t>2</w:t>
      </w:r>
      <w:r w:rsidRPr="0066369B">
        <w:rPr>
          <w:color w:val="000000"/>
        </w:rPr>
        <w:t xml:space="preserve"> главных бухгалтер</w:t>
      </w:r>
      <w:r w:rsidR="00432360" w:rsidRPr="0066369B">
        <w:rPr>
          <w:color w:val="000000"/>
        </w:rPr>
        <w:t>а</w:t>
      </w:r>
      <w:r w:rsidRPr="0066369B">
        <w:rPr>
          <w:color w:val="000000"/>
        </w:rPr>
        <w:t xml:space="preserve">, </w:t>
      </w:r>
      <w:r w:rsidR="0088119C" w:rsidRPr="0066369B">
        <w:rPr>
          <w:color w:val="000000"/>
        </w:rPr>
        <w:t>7</w:t>
      </w:r>
      <w:r w:rsidR="00432360" w:rsidRPr="0066369B">
        <w:rPr>
          <w:color w:val="000000"/>
        </w:rPr>
        <w:t xml:space="preserve"> социальных работников</w:t>
      </w:r>
      <w:r w:rsidRPr="0066369B">
        <w:rPr>
          <w:color w:val="000000"/>
        </w:rPr>
        <w:t xml:space="preserve"> и прочие специалисты. </w:t>
      </w:r>
    </w:p>
    <w:p w:rsidR="00E3734A" w:rsidRPr="0066369B" w:rsidRDefault="00E3734A" w:rsidP="0066369B">
      <w:pPr>
        <w:autoSpaceDE w:val="0"/>
        <w:autoSpaceDN w:val="0"/>
        <w:adjustRightInd w:val="0"/>
        <w:ind w:firstLine="720"/>
        <w:jc w:val="both"/>
        <w:rPr>
          <w:color w:val="000000"/>
        </w:rPr>
      </w:pPr>
      <w:r w:rsidRPr="0066369B">
        <w:rPr>
          <w:color w:val="000000"/>
        </w:rPr>
        <w:t xml:space="preserve">Информация о результатах контрольных мероприятий направлялась Главе Республики Тыва, а также курирующим заместителям Председателя Правительства Республики Тыва, всего направлено </w:t>
      </w:r>
      <w:r w:rsidR="005F790D" w:rsidRPr="0066369B">
        <w:rPr>
          <w:color w:val="000000"/>
        </w:rPr>
        <w:t>61</w:t>
      </w:r>
      <w:r w:rsidRPr="0066369B">
        <w:rPr>
          <w:color w:val="000000"/>
        </w:rPr>
        <w:t xml:space="preserve"> информационн</w:t>
      </w:r>
      <w:r w:rsidR="0088119C" w:rsidRPr="0066369B">
        <w:rPr>
          <w:color w:val="000000"/>
        </w:rPr>
        <w:t>ое</w:t>
      </w:r>
      <w:r w:rsidRPr="0066369B">
        <w:rPr>
          <w:color w:val="000000"/>
        </w:rPr>
        <w:t xml:space="preserve"> пис</w:t>
      </w:r>
      <w:r w:rsidR="0088119C" w:rsidRPr="0066369B">
        <w:rPr>
          <w:color w:val="000000"/>
        </w:rPr>
        <w:t>ьмо</w:t>
      </w:r>
      <w:r w:rsidRPr="0066369B">
        <w:rPr>
          <w:color w:val="000000"/>
        </w:rPr>
        <w:t xml:space="preserve">. Информация о результатах проверок в отчетном периоде направлялась также вышестоящим органам исполнительной власти для принятия мер в установленной сфере деятельности, результаты </w:t>
      </w:r>
      <w:r w:rsidR="006C6B2C" w:rsidRPr="0066369B">
        <w:rPr>
          <w:color w:val="000000"/>
        </w:rPr>
        <w:t>9 контрольных мероприятий</w:t>
      </w:r>
      <w:r w:rsidRPr="0066369B">
        <w:rPr>
          <w:color w:val="000000"/>
        </w:rPr>
        <w:t xml:space="preserve"> рассмотрены на</w:t>
      </w:r>
      <w:r w:rsidR="005F790D" w:rsidRPr="0066369B">
        <w:rPr>
          <w:color w:val="000000"/>
        </w:rPr>
        <w:t xml:space="preserve"> 6</w:t>
      </w:r>
      <w:r w:rsidRPr="0066369B">
        <w:rPr>
          <w:color w:val="000000"/>
        </w:rPr>
        <w:t xml:space="preserve"> </w:t>
      </w:r>
      <w:r w:rsidR="006C6B2C" w:rsidRPr="0066369B">
        <w:rPr>
          <w:color w:val="000000"/>
        </w:rPr>
        <w:t>заседаниях Контрольной комиссии Службы</w:t>
      </w:r>
      <w:r w:rsidRPr="0066369B">
        <w:rPr>
          <w:color w:val="000000"/>
        </w:rPr>
        <w:t>.</w:t>
      </w:r>
    </w:p>
    <w:p w:rsidR="006C6B2C" w:rsidRPr="0066369B" w:rsidRDefault="006C6B2C" w:rsidP="0066369B">
      <w:pPr>
        <w:autoSpaceDE w:val="0"/>
        <w:autoSpaceDN w:val="0"/>
        <w:adjustRightInd w:val="0"/>
        <w:spacing w:after="240"/>
        <w:ind w:firstLine="720"/>
        <w:jc w:val="both"/>
        <w:rPr>
          <w:color w:val="000000"/>
        </w:rPr>
      </w:pPr>
      <w:r w:rsidRPr="0066369B">
        <w:rPr>
          <w:color w:val="000000"/>
        </w:rPr>
        <w:t>В целях профилактики и предотвращения нарушений в финансово-бюджетной сфере и в сфере закупок в органы исполнительной власти, получателям средств республиканского бюджета, органам местного самоуправления, получателям средств муниципального бюджета направлялись обзор</w:t>
      </w:r>
      <w:r w:rsidR="002F1442" w:rsidRPr="0066369B">
        <w:rPr>
          <w:color w:val="000000"/>
        </w:rPr>
        <w:t>ы</w:t>
      </w:r>
      <w:r w:rsidRPr="0066369B">
        <w:rPr>
          <w:color w:val="000000"/>
        </w:rPr>
        <w:t xml:space="preserve"> выявленных Службой нарушений.</w:t>
      </w:r>
    </w:p>
    <w:bookmarkEnd w:id="3"/>
    <w:p w:rsidR="00FC2D00" w:rsidRPr="0066369B" w:rsidRDefault="005D7FDC" w:rsidP="0066369B">
      <w:pPr>
        <w:ind w:firstLine="709"/>
        <w:jc w:val="both"/>
        <w:rPr>
          <w:rFonts w:eastAsia="Calibri"/>
          <w:b/>
          <w:i/>
          <w:lang w:eastAsia="en-US"/>
        </w:rPr>
      </w:pPr>
      <w:r w:rsidRPr="0066369B">
        <w:rPr>
          <w:b/>
          <w:i/>
          <w:color w:val="000000"/>
        </w:rPr>
        <w:t xml:space="preserve">II. </w:t>
      </w:r>
      <w:r w:rsidR="00FC2D00" w:rsidRPr="0066369B">
        <w:rPr>
          <w:rFonts w:eastAsia="Calibri"/>
          <w:b/>
          <w:i/>
          <w:lang w:eastAsia="en-US"/>
        </w:rPr>
        <w:t>Достижение ключевых показателей эффективности и реализация приоритетных направлений деятельности в 2019 году</w:t>
      </w:r>
    </w:p>
    <w:p w:rsidR="00FC2D00" w:rsidRPr="0066369B" w:rsidRDefault="00FC2D00" w:rsidP="0066369B">
      <w:pPr>
        <w:ind w:firstLine="709"/>
        <w:jc w:val="both"/>
        <w:rPr>
          <w:rFonts w:eastAsia="Calibri"/>
          <w:lang w:eastAsia="en-US"/>
        </w:rPr>
      </w:pPr>
      <w:r w:rsidRPr="0066369B">
        <w:rPr>
          <w:rFonts w:eastAsia="Calibri"/>
          <w:lang w:eastAsia="en-US"/>
        </w:rPr>
        <w:t>В 2019 году за Службой по финансово-бюджетному надзору Республики Тыва закреплено 5 ключевых показателей, в том числе 4 ведомственных показателя и 1 показатель, направленный на увеличение ВРП.</w:t>
      </w:r>
    </w:p>
    <w:p w:rsidR="00FC2D00" w:rsidRPr="0066369B" w:rsidRDefault="00FC2D00" w:rsidP="0066369B">
      <w:pPr>
        <w:ind w:firstLine="709"/>
        <w:jc w:val="both"/>
        <w:rPr>
          <w:rFonts w:eastAsia="Calibri"/>
          <w:lang w:eastAsia="en-US"/>
        </w:rPr>
      </w:pPr>
      <w:r w:rsidRPr="0066369B">
        <w:rPr>
          <w:rFonts w:eastAsia="Calibri"/>
          <w:lang w:eastAsia="en-US"/>
        </w:rPr>
        <w:t>Ключевой показатель эффективности по количеству проверок в отчетном периоде исполнен на 1</w:t>
      </w:r>
      <w:r w:rsidR="002D6EEB">
        <w:rPr>
          <w:rFonts w:eastAsia="Calibri"/>
          <w:lang w:eastAsia="en-US"/>
        </w:rPr>
        <w:t>73</w:t>
      </w:r>
      <w:r w:rsidRPr="0066369B">
        <w:rPr>
          <w:rFonts w:eastAsia="Calibri"/>
          <w:lang w:eastAsia="en-US"/>
        </w:rPr>
        <w:t>,</w:t>
      </w:r>
      <w:r w:rsidR="002D6EEB">
        <w:rPr>
          <w:rFonts w:eastAsia="Calibri"/>
          <w:lang w:eastAsia="en-US"/>
        </w:rPr>
        <w:t>2</w:t>
      </w:r>
      <w:r w:rsidRPr="0066369B">
        <w:rPr>
          <w:rFonts w:eastAsia="Calibri"/>
          <w:lang w:eastAsia="en-US"/>
        </w:rPr>
        <w:t>% (за 2018 год – 108%).</w:t>
      </w:r>
    </w:p>
    <w:tbl>
      <w:tblPr>
        <w:tblW w:w="9556" w:type="dxa"/>
        <w:tblLayout w:type="fixed"/>
        <w:tblCellMar>
          <w:left w:w="0" w:type="dxa"/>
          <w:right w:w="0" w:type="dxa"/>
        </w:tblCellMar>
        <w:tblLook w:val="0280" w:firstRow="0" w:lastRow="0" w:firstColumn="1" w:lastColumn="0" w:noHBand="1" w:noVBand="0"/>
      </w:tblPr>
      <w:tblGrid>
        <w:gridCol w:w="500"/>
        <w:gridCol w:w="4520"/>
        <w:gridCol w:w="700"/>
        <w:gridCol w:w="1284"/>
        <w:gridCol w:w="1276"/>
        <w:gridCol w:w="1276"/>
      </w:tblGrid>
      <w:tr w:rsidR="00920EC3" w:rsidRPr="00920EC3" w:rsidTr="009F5B1B">
        <w:trPr>
          <w:trHeight w:val="331"/>
        </w:trPr>
        <w:tc>
          <w:tcPr>
            <w:tcW w:w="500" w:type="dxa"/>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331" w:lineRule="atLeast"/>
              <w:jc w:val="center"/>
              <w:textAlignment w:val="baseline"/>
              <w:rPr>
                <w:rFonts w:ascii="Arial" w:hAnsi="Arial" w:cs="Arial"/>
                <w:sz w:val="20"/>
                <w:szCs w:val="20"/>
              </w:rPr>
            </w:pPr>
            <w:r w:rsidRPr="0066369B">
              <w:rPr>
                <w:b/>
                <w:bCs/>
                <w:color w:val="000000"/>
                <w:kern w:val="24"/>
                <w:sz w:val="20"/>
                <w:szCs w:val="20"/>
              </w:rPr>
              <w:t>№ п/п</w:t>
            </w:r>
          </w:p>
        </w:tc>
        <w:tc>
          <w:tcPr>
            <w:tcW w:w="4520" w:type="dxa"/>
            <w:vMerge w:val="restart"/>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331" w:lineRule="atLeast"/>
              <w:jc w:val="center"/>
              <w:textAlignment w:val="baseline"/>
              <w:rPr>
                <w:rFonts w:ascii="Arial" w:hAnsi="Arial" w:cs="Arial"/>
                <w:sz w:val="20"/>
                <w:szCs w:val="20"/>
              </w:rPr>
            </w:pPr>
            <w:r w:rsidRPr="0066369B">
              <w:rPr>
                <w:b/>
                <w:bCs/>
                <w:color w:val="000000"/>
                <w:kern w:val="24"/>
                <w:sz w:val="20"/>
                <w:szCs w:val="20"/>
              </w:rPr>
              <w:t>Наименование KПЭ</w:t>
            </w:r>
          </w:p>
        </w:tc>
        <w:tc>
          <w:tcPr>
            <w:tcW w:w="700" w:type="dxa"/>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331" w:lineRule="atLeast"/>
              <w:jc w:val="center"/>
              <w:textAlignment w:val="baseline"/>
              <w:rPr>
                <w:rFonts w:ascii="Arial" w:hAnsi="Arial" w:cs="Arial"/>
                <w:sz w:val="20"/>
                <w:szCs w:val="20"/>
              </w:rPr>
            </w:pPr>
            <w:r w:rsidRPr="0066369B">
              <w:rPr>
                <w:b/>
                <w:bCs/>
                <w:color w:val="000000"/>
                <w:kern w:val="24"/>
                <w:sz w:val="20"/>
                <w:szCs w:val="20"/>
              </w:rPr>
              <w:t>ед. изм.</w:t>
            </w:r>
          </w:p>
        </w:tc>
        <w:tc>
          <w:tcPr>
            <w:tcW w:w="1284"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331" w:lineRule="atLeast"/>
              <w:jc w:val="center"/>
              <w:textAlignment w:val="baseline"/>
              <w:rPr>
                <w:rFonts w:ascii="Arial" w:hAnsi="Arial" w:cs="Arial"/>
                <w:sz w:val="20"/>
                <w:szCs w:val="20"/>
              </w:rPr>
            </w:pPr>
            <w:r w:rsidRPr="0066369B">
              <w:rPr>
                <w:b/>
                <w:bCs/>
                <w:color w:val="000000"/>
                <w:kern w:val="24"/>
                <w:sz w:val="20"/>
                <w:szCs w:val="20"/>
              </w:rPr>
              <w:t>КПЭ</w:t>
            </w:r>
          </w:p>
        </w:tc>
        <w:tc>
          <w:tcPr>
            <w:tcW w:w="2552"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331" w:lineRule="atLeast"/>
              <w:jc w:val="center"/>
              <w:textAlignment w:val="baseline"/>
              <w:rPr>
                <w:rFonts w:ascii="Arial" w:hAnsi="Arial" w:cs="Arial"/>
                <w:sz w:val="20"/>
                <w:szCs w:val="20"/>
              </w:rPr>
            </w:pPr>
            <w:r w:rsidRPr="0066369B">
              <w:rPr>
                <w:b/>
                <w:bCs/>
                <w:color w:val="000000"/>
                <w:kern w:val="24"/>
                <w:sz w:val="20"/>
                <w:szCs w:val="20"/>
              </w:rPr>
              <w:t>Значения KПЭ</w:t>
            </w:r>
          </w:p>
        </w:tc>
      </w:tr>
      <w:tr w:rsidR="00920EC3" w:rsidRPr="00920EC3" w:rsidTr="0066369B">
        <w:trPr>
          <w:trHeight w:val="426"/>
        </w:trPr>
        <w:tc>
          <w:tcPr>
            <w:tcW w:w="500" w:type="dxa"/>
            <w:vMerge/>
            <w:tcBorders>
              <w:top w:val="single" w:sz="8" w:space="0" w:color="4F81BD"/>
              <w:left w:val="single" w:sz="8" w:space="0" w:color="4F81BD"/>
              <w:bottom w:val="single" w:sz="8" w:space="0" w:color="4F81BD"/>
              <w:right w:val="single" w:sz="8" w:space="0" w:color="4F81BD"/>
            </w:tcBorders>
            <w:vAlign w:val="center"/>
            <w:hideMark/>
          </w:tcPr>
          <w:p w:rsidR="00920EC3" w:rsidRPr="0066369B" w:rsidRDefault="00920EC3" w:rsidP="00920EC3">
            <w:pPr>
              <w:rPr>
                <w:rFonts w:ascii="Arial" w:hAnsi="Arial" w:cs="Arial"/>
                <w:sz w:val="20"/>
                <w:szCs w:val="20"/>
              </w:rPr>
            </w:pPr>
          </w:p>
        </w:tc>
        <w:tc>
          <w:tcPr>
            <w:tcW w:w="4520" w:type="dxa"/>
            <w:vMerge/>
            <w:tcBorders>
              <w:top w:val="single" w:sz="8" w:space="0" w:color="4F81BD"/>
              <w:left w:val="single" w:sz="8" w:space="0" w:color="4F81BD"/>
              <w:bottom w:val="single" w:sz="8" w:space="0" w:color="4F81BD"/>
              <w:right w:val="single" w:sz="8" w:space="0" w:color="4F81BD"/>
            </w:tcBorders>
            <w:vAlign w:val="center"/>
            <w:hideMark/>
          </w:tcPr>
          <w:p w:rsidR="00920EC3" w:rsidRPr="0066369B" w:rsidRDefault="00920EC3" w:rsidP="00920EC3">
            <w:pPr>
              <w:rPr>
                <w:rFonts w:ascii="Arial" w:hAnsi="Arial" w:cs="Arial"/>
                <w:sz w:val="20"/>
                <w:szCs w:val="20"/>
              </w:rPr>
            </w:pPr>
          </w:p>
        </w:tc>
        <w:tc>
          <w:tcPr>
            <w:tcW w:w="700" w:type="dxa"/>
            <w:vMerge/>
            <w:tcBorders>
              <w:top w:val="single" w:sz="8" w:space="0" w:color="4F81BD"/>
              <w:left w:val="single" w:sz="8" w:space="0" w:color="4F81BD"/>
              <w:bottom w:val="single" w:sz="8" w:space="0" w:color="4F81BD"/>
              <w:right w:val="single" w:sz="8" w:space="0" w:color="4F81BD"/>
            </w:tcBorders>
            <w:vAlign w:val="center"/>
            <w:hideMark/>
          </w:tcPr>
          <w:p w:rsidR="00920EC3" w:rsidRPr="0066369B" w:rsidRDefault="00920EC3" w:rsidP="00920EC3">
            <w:pPr>
              <w:rPr>
                <w:rFonts w:ascii="Arial" w:hAnsi="Arial" w:cs="Arial"/>
                <w:sz w:val="20"/>
                <w:szCs w:val="20"/>
              </w:rPr>
            </w:pPr>
          </w:p>
        </w:tc>
        <w:tc>
          <w:tcPr>
            <w:tcW w:w="1284"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b/>
                <w:bCs/>
                <w:color w:val="000000"/>
                <w:kern w:val="24"/>
                <w:sz w:val="20"/>
                <w:szCs w:val="20"/>
              </w:rPr>
              <w:t>2019 год</w:t>
            </w:r>
          </w:p>
        </w:tc>
        <w:tc>
          <w:tcPr>
            <w:tcW w:w="1276"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b/>
                <w:bCs/>
                <w:color w:val="000000"/>
                <w:kern w:val="24"/>
                <w:sz w:val="20"/>
                <w:szCs w:val="20"/>
              </w:rPr>
              <w:t>2018</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b/>
                <w:bCs/>
                <w:color w:val="000000"/>
                <w:kern w:val="24"/>
                <w:sz w:val="20"/>
                <w:szCs w:val="20"/>
              </w:rPr>
              <w:t>2019</w:t>
            </w:r>
          </w:p>
        </w:tc>
      </w:tr>
      <w:tr w:rsidR="00920EC3" w:rsidRPr="00920EC3" w:rsidTr="009F5B1B">
        <w:trPr>
          <w:trHeight w:val="331"/>
        </w:trPr>
        <w:tc>
          <w:tcPr>
            <w:tcW w:w="500" w:type="dxa"/>
            <w:vMerge/>
            <w:tcBorders>
              <w:top w:val="single" w:sz="8" w:space="0" w:color="4F81BD"/>
              <w:left w:val="single" w:sz="8" w:space="0" w:color="4F81BD"/>
              <w:bottom w:val="single" w:sz="8" w:space="0" w:color="4F81BD"/>
              <w:right w:val="single" w:sz="8" w:space="0" w:color="4F81BD"/>
            </w:tcBorders>
            <w:vAlign w:val="center"/>
            <w:hideMark/>
          </w:tcPr>
          <w:p w:rsidR="00920EC3" w:rsidRPr="0066369B" w:rsidRDefault="00920EC3" w:rsidP="00920EC3">
            <w:pPr>
              <w:rPr>
                <w:rFonts w:ascii="Arial" w:hAnsi="Arial" w:cs="Arial"/>
                <w:sz w:val="20"/>
                <w:szCs w:val="20"/>
              </w:rPr>
            </w:pPr>
          </w:p>
        </w:tc>
        <w:tc>
          <w:tcPr>
            <w:tcW w:w="4520" w:type="dxa"/>
            <w:vMerge/>
            <w:tcBorders>
              <w:top w:val="single" w:sz="8" w:space="0" w:color="4F81BD"/>
              <w:left w:val="single" w:sz="8" w:space="0" w:color="4F81BD"/>
              <w:bottom w:val="single" w:sz="8" w:space="0" w:color="4F81BD"/>
              <w:right w:val="single" w:sz="8" w:space="0" w:color="4F81BD"/>
            </w:tcBorders>
            <w:vAlign w:val="center"/>
            <w:hideMark/>
          </w:tcPr>
          <w:p w:rsidR="00920EC3" w:rsidRPr="0066369B" w:rsidRDefault="00920EC3" w:rsidP="00920EC3">
            <w:pPr>
              <w:rPr>
                <w:rFonts w:ascii="Arial" w:hAnsi="Arial" w:cs="Arial"/>
                <w:sz w:val="20"/>
                <w:szCs w:val="20"/>
              </w:rPr>
            </w:pPr>
          </w:p>
        </w:tc>
        <w:tc>
          <w:tcPr>
            <w:tcW w:w="700" w:type="dxa"/>
            <w:vMerge/>
            <w:tcBorders>
              <w:top w:val="single" w:sz="8" w:space="0" w:color="4F81BD"/>
              <w:left w:val="single" w:sz="8" w:space="0" w:color="4F81BD"/>
              <w:bottom w:val="single" w:sz="8" w:space="0" w:color="4F81BD"/>
              <w:right w:val="single" w:sz="8" w:space="0" w:color="4F81BD"/>
            </w:tcBorders>
            <w:vAlign w:val="center"/>
            <w:hideMark/>
          </w:tcPr>
          <w:p w:rsidR="00920EC3" w:rsidRPr="0066369B" w:rsidRDefault="00920EC3" w:rsidP="00920EC3">
            <w:pPr>
              <w:rPr>
                <w:rFonts w:ascii="Arial" w:hAnsi="Arial" w:cs="Arial"/>
                <w:sz w:val="20"/>
                <w:szCs w:val="20"/>
              </w:rPr>
            </w:pPr>
          </w:p>
        </w:tc>
        <w:tc>
          <w:tcPr>
            <w:tcW w:w="1284"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331" w:lineRule="atLeast"/>
              <w:jc w:val="center"/>
              <w:textAlignment w:val="baseline"/>
              <w:rPr>
                <w:rFonts w:ascii="Arial" w:hAnsi="Arial" w:cs="Arial"/>
                <w:sz w:val="20"/>
                <w:szCs w:val="20"/>
              </w:rPr>
            </w:pPr>
            <w:r w:rsidRPr="0066369B">
              <w:rPr>
                <w:b/>
                <w:bCs/>
                <w:color w:val="000000"/>
                <w:kern w:val="24"/>
                <w:sz w:val="20"/>
                <w:szCs w:val="20"/>
              </w:rPr>
              <w:t>план</w:t>
            </w:r>
          </w:p>
        </w:tc>
        <w:tc>
          <w:tcPr>
            <w:tcW w:w="1276"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331" w:lineRule="atLeast"/>
              <w:jc w:val="center"/>
              <w:textAlignment w:val="baseline"/>
              <w:rPr>
                <w:rFonts w:ascii="Arial" w:hAnsi="Arial" w:cs="Arial"/>
                <w:sz w:val="20"/>
                <w:szCs w:val="20"/>
              </w:rPr>
            </w:pPr>
            <w:r w:rsidRPr="0066369B">
              <w:rPr>
                <w:b/>
                <w:bCs/>
                <w:color w:val="000000"/>
                <w:kern w:val="24"/>
                <w:sz w:val="20"/>
                <w:szCs w:val="20"/>
              </w:rPr>
              <w:t>(факт)</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331" w:lineRule="atLeast"/>
              <w:jc w:val="center"/>
              <w:textAlignment w:val="baseline"/>
              <w:rPr>
                <w:rFonts w:ascii="Arial" w:hAnsi="Arial" w:cs="Arial"/>
                <w:sz w:val="20"/>
                <w:szCs w:val="20"/>
              </w:rPr>
            </w:pPr>
            <w:r w:rsidRPr="0066369B">
              <w:rPr>
                <w:b/>
                <w:bCs/>
                <w:color w:val="000000"/>
                <w:kern w:val="24"/>
                <w:sz w:val="20"/>
                <w:szCs w:val="20"/>
              </w:rPr>
              <w:t>(факт)</w:t>
            </w:r>
          </w:p>
        </w:tc>
      </w:tr>
      <w:tr w:rsidR="00920EC3" w:rsidRPr="00920EC3" w:rsidTr="009F5B1B">
        <w:trPr>
          <w:trHeight w:val="331"/>
        </w:trPr>
        <w:tc>
          <w:tcPr>
            <w:tcW w:w="9556" w:type="dxa"/>
            <w:gridSpan w:val="6"/>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331" w:lineRule="atLeast"/>
              <w:jc w:val="center"/>
              <w:textAlignment w:val="baseline"/>
              <w:rPr>
                <w:rFonts w:ascii="Arial" w:hAnsi="Arial" w:cs="Arial"/>
                <w:sz w:val="20"/>
                <w:szCs w:val="20"/>
              </w:rPr>
            </w:pPr>
            <w:r w:rsidRPr="0066369B">
              <w:rPr>
                <w:b/>
                <w:bCs/>
                <w:color w:val="000000"/>
                <w:kern w:val="24"/>
                <w:sz w:val="20"/>
                <w:szCs w:val="20"/>
              </w:rPr>
              <w:t>Ведомственные показатели</w:t>
            </w:r>
          </w:p>
        </w:tc>
      </w:tr>
      <w:tr w:rsidR="00920EC3" w:rsidRPr="00920EC3" w:rsidTr="009F5B1B">
        <w:trPr>
          <w:trHeight w:val="958"/>
        </w:trPr>
        <w:tc>
          <w:tcPr>
            <w:tcW w:w="500"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textAlignment w:val="baseline"/>
              <w:rPr>
                <w:rFonts w:ascii="Arial" w:hAnsi="Arial" w:cs="Arial"/>
                <w:sz w:val="20"/>
                <w:szCs w:val="20"/>
              </w:rPr>
            </w:pPr>
            <w:r w:rsidRPr="0066369B">
              <w:rPr>
                <w:b/>
                <w:bCs/>
                <w:color w:val="000000"/>
                <w:kern w:val="24"/>
                <w:sz w:val="20"/>
                <w:szCs w:val="20"/>
              </w:rPr>
              <w:t>1. </w:t>
            </w:r>
          </w:p>
        </w:tc>
        <w:tc>
          <w:tcPr>
            <w:tcW w:w="4520"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both"/>
              <w:textAlignment w:val="baseline"/>
              <w:rPr>
                <w:rFonts w:ascii="Arial" w:hAnsi="Arial" w:cs="Arial"/>
                <w:sz w:val="20"/>
                <w:szCs w:val="20"/>
              </w:rPr>
            </w:pPr>
            <w:r w:rsidRPr="0066369B">
              <w:rPr>
                <w:color w:val="000000"/>
                <w:kern w:val="24"/>
                <w:sz w:val="20"/>
                <w:szCs w:val="20"/>
              </w:rPr>
              <w:t>Исполнение плана контрольных мероприятий, в т.ч. внеплановые (поручения Главы Республики Тыва, Правительства РТ, правоохранительных органов, обращений граждан), %</w:t>
            </w:r>
          </w:p>
        </w:tc>
        <w:tc>
          <w:tcPr>
            <w:tcW w:w="700"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w:t>
            </w:r>
          </w:p>
        </w:tc>
        <w:tc>
          <w:tcPr>
            <w:tcW w:w="1284"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100%</w:t>
            </w:r>
          </w:p>
        </w:tc>
        <w:tc>
          <w:tcPr>
            <w:tcW w:w="1276"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920EC3" w:rsidRPr="0066369B" w:rsidRDefault="00FC2D00" w:rsidP="00920EC3">
            <w:pPr>
              <w:spacing w:line="276" w:lineRule="auto"/>
              <w:jc w:val="center"/>
              <w:rPr>
                <w:rFonts w:ascii="Arial" w:hAnsi="Arial" w:cs="Arial"/>
                <w:sz w:val="20"/>
                <w:szCs w:val="20"/>
              </w:rPr>
            </w:pPr>
            <w:r w:rsidRPr="0066369B">
              <w:rPr>
                <w:kern w:val="24"/>
                <w:sz w:val="20"/>
                <w:szCs w:val="20"/>
              </w:rPr>
              <w:t>108</w:t>
            </w:r>
            <w:r w:rsidR="00920EC3" w:rsidRPr="0066369B">
              <w:rPr>
                <w:color w:val="000000"/>
                <w:kern w:val="24"/>
                <w:sz w:val="20"/>
                <w:szCs w:val="20"/>
              </w:rPr>
              <w:t>%</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rsidR="00920EC3" w:rsidRPr="0066369B" w:rsidRDefault="009F5B1B" w:rsidP="00920EC3">
            <w:pPr>
              <w:spacing w:line="276" w:lineRule="auto"/>
              <w:jc w:val="center"/>
              <w:rPr>
                <w:rFonts w:ascii="Arial" w:hAnsi="Arial" w:cs="Arial"/>
                <w:sz w:val="20"/>
                <w:szCs w:val="20"/>
              </w:rPr>
            </w:pPr>
            <w:r w:rsidRPr="0066369B">
              <w:rPr>
                <w:color w:val="000000"/>
                <w:kern w:val="24"/>
                <w:sz w:val="20"/>
                <w:szCs w:val="20"/>
              </w:rPr>
              <w:t>1</w:t>
            </w:r>
            <w:r w:rsidR="002D6EEB">
              <w:rPr>
                <w:color w:val="000000"/>
                <w:kern w:val="24"/>
                <w:sz w:val="20"/>
                <w:szCs w:val="20"/>
              </w:rPr>
              <w:t>73</w:t>
            </w:r>
            <w:r w:rsidRPr="0066369B">
              <w:rPr>
                <w:color w:val="000000"/>
                <w:kern w:val="24"/>
                <w:sz w:val="20"/>
                <w:szCs w:val="20"/>
              </w:rPr>
              <w:t>,</w:t>
            </w:r>
            <w:r w:rsidR="002D6EEB">
              <w:rPr>
                <w:color w:val="000000"/>
                <w:kern w:val="24"/>
                <w:sz w:val="20"/>
                <w:szCs w:val="20"/>
              </w:rPr>
              <w:t>2</w:t>
            </w:r>
            <w:r w:rsidR="00920EC3" w:rsidRPr="0066369B">
              <w:rPr>
                <w:color w:val="000000"/>
                <w:kern w:val="24"/>
                <w:sz w:val="20"/>
                <w:szCs w:val="20"/>
              </w:rPr>
              <w:t>%</w:t>
            </w:r>
          </w:p>
        </w:tc>
      </w:tr>
      <w:tr w:rsidR="00920EC3" w:rsidRPr="00920EC3" w:rsidTr="0066369B">
        <w:trPr>
          <w:trHeight w:val="410"/>
        </w:trPr>
        <w:tc>
          <w:tcPr>
            <w:tcW w:w="500"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textAlignment w:val="baseline"/>
              <w:rPr>
                <w:rFonts w:ascii="Arial" w:hAnsi="Arial" w:cs="Arial"/>
                <w:sz w:val="20"/>
                <w:szCs w:val="20"/>
              </w:rPr>
            </w:pPr>
            <w:r w:rsidRPr="0066369B">
              <w:rPr>
                <w:b/>
                <w:bCs/>
                <w:color w:val="000000"/>
                <w:kern w:val="24"/>
                <w:sz w:val="20"/>
                <w:szCs w:val="20"/>
              </w:rPr>
              <w:t>2. </w:t>
            </w:r>
          </w:p>
        </w:tc>
        <w:tc>
          <w:tcPr>
            <w:tcW w:w="4520"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both"/>
              <w:textAlignment w:val="baseline"/>
              <w:rPr>
                <w:rFonts w:ascii="Arial" w:hAnsi="Arial" w:cs="Arial"/>
                <w:sz w:val="20"/>
                <w:szCs w:val="20"/>
              </w:rPr>
            </w:pPr>
            <w:r w:rsidRPr="0066369B">
              <w:rPr>
                <w:color w:val="000000"/>
                <w:kern w:val="24"/>
                <w:sz w:val="20"/>
                <w:szCs w:val="20"/>
              </w:rPr>
              <w:t>Устранение выявленных нарушений от всего объема установленных нарушений, %</w:t>
            </w:r>
          </w:p>
        </w:tc>
        <w:tc>
          <w:tcPr>
            <w:tcW w:w="700"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w:t>
            </w:r>
          </w:p>
        </w:tc>
        <w:tc>
          <w:tcPr>
            <w:tcW w:w="1284"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82%</w:t>
            </w:r>
          </w:p>
        </w:tc>
        <w:tc>
          <w:tcPr>
            <w:tcW w:w="1276"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920EC3" w:rsidRPr="0066369B" w:rsidRDefault="00FC2D00" w:rsidP="00920EC3">
            <w:pPr>
              <w:spacing w:line="276" w:lineRule="auto"/>
              <w:jc w:val="center"/>
              <w:rPr>
                <w:rFonts w:ascii="Arial" w:hAnsi="Arial" w:cs="Arial"/>
                <w:sz w:val="20"/>
                <w:szCs w:val="20"/>
              </w:rPr>
            </w:pPr>
            <w:r w:rsidRPr="0066369B">
              <w:rPr>
                <w:kern w:val="24"/>
                <w:sz w:val="20"/>
                <w:szCs w:val="20"/>
              </w:rPr>
              <w:t>87</w:t>
            </w:r>
            <w:r w:rsidR="00920EC3" w:rsidRPr="0066369B">
              <w:rPr>
                <w:color w:val="000000"/>
                <w:kern w:val="24"/>
                <w:sz w:val="20"/>
                <w:szCs w:val="20"/>
              </w:rPr>
              <w:t>%</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rsidR="00920EC3" w:rsidRPr="0066369B" w:rsidRDefault="002D6EEB" w:rsidP="00920EC3">
            <w:pPr>
              <w:spacing w:line="276" w:lineRule="auto"/>
              <w:jc w:val="center"/>
              <w:rPr>
                <w:rFonts w:ascii="Arial" w:hAnsi="Arial" w:cs="Arial"/>
                <w:sz w:val="20"/>
                <w:szCs w:val="20"/>
              </w:rPr>
            </w:pPr>
            <w:r>
              <w:rPr>
                <w:color w:val="000000"/>
                <w:kern w:val="24"/>
                <w:sz w:val="20"/>
                <w:szCs w:val="20"/>
              </w:rPr>
              <w:t>82,6</w:t>
            </w:r>
            <w:r w:rsidR="00920EC3" w:rsidRPr="0066369B">
              <w:rPr>
                <w:color w:val="000000"/>
                <w:kern w:val="24"/>
                <w:sz w:val="20"/>
                <w:szCs w:val="20"/>
              </w:rPr>
              <w:t>%</w:t>
            </w:r>
          </w:p>
        </w:tc>
      </w:tr>
      <w:tr w:rsidR="00920EC3" w:rsidRPr="00920EC3" w:rsidTr="009F5B1B">
        <w:trPr>
          <w:trHeight w:val="883"/>
        </w:trPr>
        <w:tc>
          <w:tcPr>
            <w:tcW w:w="500"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textAlignment w:val="baseline"/>
              <w:rPr>
                <w:rFonts w:ascii="Arial" w:hAnsi="Arial" w:cs="Arial"/>
                <w:sz w:val="20"/>
                <w:szCs w:val="20"/>
              </w:rPr>
            </w:pPr>
            <w:r w:rsidRPr="0066369B">
              <w:rPr>
                <w:b/>
                <w:bCs/>
                <w:color w:val="000000"/>
                <w:kern w:val="24"/>
                <w:sz w:val="20"/>
                <w:szCs w:val="20"/>
              </w:rPr>
              <w:t>3.</w:t>
            </w:r>
          </w:p>
        </w:tc>
        <w:tc>
          <w:tcPr>
            <w:tcW w:w="4520"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both"/>
              <w:textAlignment w:val="baseline"/>
              <w:rPr>
                <w:rFonts w:ascii="Arial" w:hAnsi="Arial" w:cs="Arial"/>
                <w:sz w:val="20"/>
                <w:szCs w:val="20"/>
              </w:rPr>
            </w:pPr>
            <w:r w:rsidRPr="0066369B">
              <w:rPr>
                <w:color w:val="000000"/>
                <w:kern w:val="24"/>
                <w:sz w:val="20"/>
                <w:szCs w:val="20"/>
              </w:rPr>
              <w:t>Соотношение обоснованных проверенных средств (бюджетных ассигнований) к общему объему финансирования, предусмотренному республиканским бюджетом, %</w:t>
            </w:r>
          </w:p>
        </w:tc>
        <w:tc>
          <w:tcPr>
            <w:tcW w:w="700"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w:t>
            </w:r>
          </w:p>
        </w:tc>
        <w:tc>
          <w:tcPr>
            <w:tcW w:w="1284"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82%</w:t>
            </w:r>
          </w:p>
        </w:tc>
        <w:tc>
          <w:tcPr>
            <w:tcW w:w="1276"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920EC3" w:rsidRPr="0066369B" w:rsidRDefault="00FC2D00" w:rsidP="00920EC3">
            <w:pPr>
              <w:spacing w:line="276" w:lineRule="auto"/>
              <w:jc w:val="center"/>
              <w:rPr>
                <w:rFonts w:ascii="Arial" w:hAnsi="Arial" w:cs="Arial"/>
                <w:sz w:val="20"/>
                <w:szCs w:val="20"/>
              </w:rPr>
            </w:pPr>
            <w:r w:rsidRPr="0066369B">
              <w:rPr>
                <w:kern w:val="24"/>
                <w:sz w:val="20"/>
                <w:szCs w:val="20"/>
              </w:rPr>
              <w:t>82</w:t>
            </w:r>
            <w:r w:rsidR="00920EC3" w:rsidRPr="0066369B">
              <w:rPr>
                <w:color w:val="000000"/>
                <w:kern w:val="24"/>
                <w:sz w:val="20"/>
                <w:szCs w:val="20"/>
              </w:rPr>
              <w:t>%</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rsidR="00920EC3" w:rsidRPr="0066369B" w:rsidRDefault="00570FD0" w:rsidP="00920EC3">
            <w:pPr>
              <w:spacing w:line="276" w:lineRule="auto"/>
              <w:jc w:val="center"/>
              <w:rPr>
                <w:rFonts w:ascii="Arial" w:hAnsi="Arial" w:cs="Arial"/>
                <w:sz w:val="20"/>
                <w:szCs w:val="20"/>
              </w:rPr>
            </w:pPr>
            <w:r w:rsidRPr="0066369B">
              <w:rPr>
                <w:color w:val="000000"/>
                <w:kern w:val="24"/>
                <w:sz w:val="20"/>
                <w:szCs w:val="20"/>
              </w:rPr>
              <w:t>59</w:t>
            </w:r>
            <w:r w:rsidR="00920EC3" w:rsidRPr="0066369B">
              <w:rPr>
                <w:color w:val="000000"/>
                <w:kern w:val="24"/>
                <w:sz w:val="20"/>
                <w:szCs w:val="20"/>
              </w:rPr>
              <w:t>%</w:t>
            </w:r>
          </w:p>
        </w:tc>
      </w:tr>
      <w:tr w:rsidR="00920EC3" w:rsidRPr="00920EC3" w:rsidTr="0066369B">
        <w:trPr>
          <w:trHeight w:val="307"/>
        </w:trPr>
        <w:tc>
          <w:tcPr>
            <w:tcW w:w="500"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textAlignment w:val="baseline"/>
              <w:rPr>
                <w:rFonts w:ascii="Arial" w:hAnsi="Arial" w:cs="Arial"/>
                <w:sz w:val="20"/>
                <w:szCs w:val="20"/>
              </w:rPr>
            </w:pPr>
            <w:r w:rsidRPr="0066369B">
              <w:rPr>
                <w:b/>
                <w:bCs/>
                <w:color w:val="000000"/>
                <w:kern w:val="24"/>
                <w:sz w:val="20"/>
                <w:szCs w:val="20"/>
              </w:rPr>
              <w:t>4.</w:t>
            </w:r>
          </w:p>
        </w:tc>
        <w:tc>
          <w:tcPr>
            <w:tcW w:w="4520"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both"/>
              <w:textAlignment w:val="baseline"/>
              <w:rPr>
                <w:rFonts w:ascii="Arial" w:hAnsi="Arial" w:cs="Arial"/>
                <w:sz w:val="20"/>
                <w:szCs w:val="20"/>
              </w:rPr>
            </w:pPr>
            <w:r w:rsidRPr="0066369B">
              <w:rPr>
                <w:color w:val="000000"/>
                <w:kern w:val="24"/>
                <w:sz w:val="20"/>
                <w:szCs w:val="20"/>
              </w:rPr>
              <w:t>Всего проверок, ед.</w:t>
            </w:r>
          </w:p>
        </w:tc>
        <w:tc>
          <w:tcPr>
            <w:tcW w:w="700"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ед.</w:t>
            </w:r>
          </w:p>
        </w:tc>
        <w:tc>
          <w:tcPr>
            <w:tcW w:w="1284"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77</w:t>
            </w:r>
          </w:p>
        </w:tc>
        <w:tc>
          <w:tcPr>
            <w:tcW w:w="1276"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920EC3" w:rsidRPr="0066369B" w:rsidRDefault="004D734E" w:rsidP="00920EC3">
            <w:pPr>
              <w:spacing w:line="276" w:lineRule="auto"/>
              <w:jc w:val="center"/>
              <w:rPr>
                <w:rFonts w:ascii="Arial" w:hAnsi="Arial" w:cs="Arial"/>
                <w:sz w:val="20"/>
                <w:szCs w:val="20"/>
              </w:rPr>
            </w:pPr>
            <w:r w:rsidRPr="0066369B">
              <w:rPr>
                <w:color w:val="000000"/>
                <w:kern w:val="24"/>
                <w:sz w:val="20"/>
                <w:szCs w:val="20"/>
              </w:rPr>
              <w:t>114</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rsidR="00920EC3" w:rsidRPr="0066369B" w:rsidRDefault="004D734E" w:rsidP="00920EC3">
            <w:pPr>
              <w:spacing w:line="276" w:lineRule="auto"/>
              <w:jc w:val="center"/>
              <w:rPr>
                <w:rFonts w:ascii="Arial" w:hAnsi="Arial" w:cs="Arial"/>
                <w:sz w:val="20"/>
                <w:szCs w:val="20"/>
              </w:rPr>
            </w:pPr>
            <w:r w:rsidRPr="0066369B">
              <w:rPr>
                <w:color w:val="000000"/>
                <w:kern w:val="24"/>
                <w:sz w:val="20"/>
                <w:szCs w:val="20"/>
              </w:rPr>
              <w:t>82</w:t>
            </w:r>
          </w:p>
        </w:tc>
      </w:tr>
      <w:tr w:rsidR="00920EC3" w:rsidRPr="00920EC3" w:rsidTr="009F5B1B">
        <w:trPr>
          <w:trHeight w:val="355"/>
        </w:trPr>
        <w:tc>
          <w:tcPr>
            <w:tcW w:w="9556" w:type="dxa"/>
            <w:gridSpan w:val="6"/>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b/>
                <w:bCs/>
                <w:color w:val="000000"/>
                <w:kern w:val="24"/>
                <w:sz w:val="20"/>
                <w:szCs w:val="20"/>
              </w:rPr>
              <w:t>Показатель, направленный на увеличение ВРП</w:t>
            </w:r>
          </w:p>
        </w:tc>
      </w:tr>
      <w:tr w:rsidR="00920EC3" w:rsidRPr="00920EC3" w:rsidTr="0066369B">
        <w:trPr>
          <w:trHeight w:val="848"/>
        </w:trPr>
        <w:tc>
          <w:tcPr>
            <w:tcW w:w="500"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textAlignment w:val="baseline"/>
              <w:rPr>
                <w:rFonts w:ascii="Arial" w:hAnsi="Arial" w:cs="Arial"/>
                <w:sz w:val="20"/>
                <w:szCs w:val="20"/>
              </w:rPr>
            </w:pPr>
            <w:r w:rsidRPr="0066369B">
              <w:rPr>
                <w:b/>
                <w:bCs/>
                <w:color w:val="000000"/>
                <w:kern w:val="24"/>
                <w:sz w:val="20"/>
                <w:szCs w:val="20"/>
              </w:rPr>
              <w:t>5.</w:t>
            </w:r>
          </w:p>
        </w:tc>
        <w:tc>
          <w:tcPr>
            <w:tcW w:w="4520"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both"/>
              <w:textAlignment w:val="baseline"/>
              <w:rPr>
                <w:rFonts w:ascii="Arial" w:hAnsi="Arial" w:cs="Arial"/>
                <w:sz w:val="20"/>
                <w:szCs w:val="20"/>
              </w:rPr>
            </w:pPr>
            <w:r w:rsidRPr="0066369B">
              <w:rPr>
                <w:color w:val="000000"/>
                <w:kern w:val="24"/>
                <w:sz w:val="20"/>
                <w:szCs w:val="20"/>
              </w:rPr>
              <w:t>Доля поступлений неналоговых доходов в республиканский бюджет республики (денежные взыскания, штрафы и т.д.), %</w:t>
            </w:r>
          </w:p>
        </w:tc>
        <w:tc>
          <w:tcPr>
            <w:tcW w:w="700"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w:t>
            </w:r>
          </w:p>
        </w:tc>
        <w:tc>
          <w:tcPr>
            <w:tcW w:w="1284"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100%</w:t>
            </w:r>
          </w:p>
        </w:tc>
        <w:tc>
          <w:tcPr>
            <w:tcW w:w="1276" w:type="dxa"/>
            <w:tcBorders>
              <w:top w:val="single" w:sz="8" w:space="0" w:color="4F81BD"/>
              <w:left w:val="single" w:sz="8" w:space="0" w:color="4F81BD"/>
              <w:bottom w:val="single" w:sz="8" w:space="0" w:color="4F81BD"/>
              <w:right w:val="single" w:sz="8" w:space="0" w:color="4F81BD"/>
            </w:tcBorders>
            <w:shd w:val="clear" w:color="auto" w:fill="auto"/>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1</w:t>
            </w:r>
            <w:r w:rsidR="004D734E" w:rsidRPr="0066369B">
              <w:rPr>
                <w:color w:val="000000"/>
                <w:kern w:val="24"/>
                <w:sz w:val="20"/>
                <w:szCs w:val="20"/>
              </w:rPr>
              <w:t>79</w:t>
            </w:r>
            <w:r w:rsidRPr="0066369B">
              <w:rPr>
                <w:color w:val="000000"/>
                <w:kern w:val="24"/>
                <w:sz w:val="20"/>
                <w:szCs w:val="20"/>
              </w:rPr>
              <w:t>,</w:t>
            </w:r>
            <w:r w:rsidR="004D734E" w:rsidRPr="0066369B">
              <w:rPr>
                <w:color w:val="000000"/>
                <w:kern w:val="24"/>
                <w:sz w:val="20"/>
                <w:szCs w:val="20"/>
              </w:rPr>
              <w:t>3</w:t>
            </w:r>
            <w:r w:rsidRPr="0066369B">
              <w:rPr>
                <w:color w:val="000000"/>
                <w:kern w:val="24"/>
                <w:sz w:val="20"/>
                <w:szCs w:val="20"/>
              </w:rPr>
              <w:t>%</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58" w:type="dxa"/>
              <w:bottom w:w="0" w:type="dxa"/>
              <w:right w:w="58" w:type="dxa"/>
            </w:tcMar>
            <w:vAlign w:val="center"/>
            <w:hideMark/>
          </w:tcPr>
          <w:p w:rsidR="00920EC3" w:rsidRPr="0066369B" w:rsidRDefault="00920EC3" w:rsidP="00920EC3">
            <w:pPr>
              <w:spacing w:line="276" w:lineRule="auto"/>
              <w:jc w:val="center"/>
              <w:textAlignment w:val="baseline"/>
              <w:rPr>
                <w:rFonts w:ascii="Arial" w:hAnsi="Arial" w:cs="Arial"/>
                <w:sz w:val="20"/>
                <w:szCs w:val="20"/>
              </w:rPr>
            </w:pPr>
            <w:r w:rsidRPr="0066369B">
              <w:rPr>
                <w:color w:val="000000"/>
                <w:kern w:val="24"/>
                <w:sz w:val="20"/>
                <w:szCs w:val="20"/>
              </w:rPr>
              <w:t>1</w:t>
            </w:r>
            <w:r w:rsidR="004D734E" w:rsidRPr="0066369B">
              <w:rPr>
                <w:color w:val="000000"/>
                <w:kern w:val="24"/>
                <w:sz w:val="20"/>
                <w:szCs w:val="20"/>
              </w:rPr>
              <w:t>78</w:t>
            </w:r>
            <w:r w:rsidRPr="0066369B">
              <w:rPr>
                <w:color w:val="000000"/>
                <w:kern w:val="24"/>
                <w:sz w:val="20"/>
                <w:szCs w:val="20"/>
              </w:rPr>
              <w:t>,1%</w:t>
            </w:r>
          </w:p>
        </w:tc>
      </w:tr>
    </w:tbl>
    <w:p w:rsidR="00DB6C4E" w:rsidRPr="0066369B" w:rsidRDefault="00DB6C4E" w:rsidP="0066369B">
      <w:pPr>
        <w:autoSpaceDE w:val="0"/>
        <w:autoSpaceDN w:val="0"/>
        <w:adjustRightInd w:val="0"/>
        <w:ind w:firstLine="540"/>
        <w:jc w:val="both"/>
        <w:rPr>
          <w:rFonts w:eastAsiaTheme="minorHAnsi"/>
          <w:lang w:eastAsia="en-US"/>
        </w:rPr>
      </w:pPr>
      <w:r w:rsidRPr="0066369B">
        <w:rPr>
          <w:color w:val="000000"/>
        </w:rPr>
        <w:lastRenderedPageBreak/>
        <w:t xml:space="preserve">Постановлением Правительства Республики Тыва от </w:t>
      </w:r>
      <w:r w:rsidR="00F65150" w:rsidRPr="0066369B">
        <w:rPr>
          <w:color w:val="000000"/>
        </w:rPr>
        <w:t>04</w:t>
      </w:r>
      <w:r w:rsidRPr="0066369B">
        <w:rPr>
          <w:color w:val="000000"/>
        </w:rPr>
        <w:t>.0</w:t>
      </w:r>
      <w:r w:rsidR="00F65150" w:rsidRPr="0066369B">
        <w:rPr>
          <w:color w:val="000000"/>
        </w:rPr>
        <w:t>4</w:t>
      </w:r>
      <w:r w:rsidRPr="0066369B">
        <w:rPr>
          <w:color w:val="000000"/>
        </w:rPr>
        <w:t>.201</w:t>
      </w:r>
      <w:r w:rsidR="00AE1B4D" w:rsidRPr="0066369B">
        <w:rPr>
          <w:color w:val="000000"/>
        </w:rPr>
        <w:t>9</w:t>
      </w:r>
      <w:r w:rsidRPr="0066369B">
        <w:rPr>
          <w:color w:val="000000"/>
        </w:rPr>
        <w:t xml:space="preserve"> № 1</w:t>
      </w:r>
      <w:r w:rsidR="00F65150" w:rsidRPr="0066369B">
        <w:rPr>
          <w:color w:val="000000"/>
        </w:rPr>
        <w:t>50</w:t>
      </w:r>
      <w:r w:rsidRPr="0066369B">
        <w:rPr>
          <w:color w:val="000000"/>
        </w:rPr>
        <w:t xml:space="preserve"> «Об итогах деятельности Службы по финансово-бюджетному надзору Республики Тыва за 201</w:t>
      </w:r>
      <w:r w:rsidR="00F65150" w:rsidRPr="0066369B">
        <w:rPr>
          <w:color w:val="000000"/>
        </w:rPr>
        <w:t>8</w:t>
      </w:r>
      <w:r w:rsidRPr="0066369B">
        <w:rPr>
          <w:color w:val="000000"/>
        </w:rPr>
        <w:t xml:space="preserve"> год и о приоритетных направлениях деятельности на 201</w:t>
      </w:r>
      <w:r w:rsidR="00F65150" w:rsidRPr="0066369B">
        <w:rPr>
          <w:color w:val="000000"/>
        </w:rPr>
        <w:t>9</w:t>
      </w:r>
      <w:r w:rsidRPr="0066369B">
        <w:rPr>
          <w:color w:val="000000"/>
        </w:rPr>
        <w:t xml:space="preserve"> год» в качестве приоритетных направлений деятельности на 201</w:t>
      </w:r>
      <w:r w:rsidR="00F65150" w:rsidRPr="0066369B">
        <w:rPr>
          <w:color w:val="000000"/>
        </w:rPr>
        <w:t>9</w:t>
      </w:r>
      <w:r w:rsidRPr="0066369B">
        <w:rPr>
          <w:color w:val="000000"/>
        </w:rPr>
        <w:t xml:space="preserve"> год определены </w:t>
      </w:r>
      <w:r w:rsidR="00F65150" w:rsidRPr="0066369B">
        <w:rPr>
          <w:rFonts w:eastAsiaTheme="minorHAnsi"/>
          <w:lang w:eastAsia="en-US"/>
        </w:rPr>
        <w:t>координация и организация контрольной деятельности органов внутреннего муниципального финансового контроля в Республике Тыва в сфере бюджетных правоотношений</w:t>
      </w:r>
      <w:r w:rsidRPr="0066369B">
        <w:rPr>
          <w:rFonts w:eastAsiaTheme="minorHAnsi"/>
          <w:lang w:eastAsia="en-US"/>
        </w:rPr>
        <w:t>.</w:t>
      </w:r>
    </w:p>
    <w:p w:rsidR="00DB6C4E" w:rsidRPr="0066369B" w:rsidRDefault="00DB6C4E" w:rsidP="0066369B">
      <w:pPr>
        <w:ind w:firstLine="708"/>
        <w:jc w:val="both"/>
        <w:rPr>
          <w:color w:val="000000"/>
        </w:rPr>
      </w:pPr>
      <w:r w:rsidRPr="0066369B">
        <w:rPr>
          <w:color w:val="000000"/>
        </w:rPr>
        <w:t>Все пункты плана мероприятий по реализации приоритетных направлений деятельности в 201</w:t>
      </w:r>
      <w:r w:rsidR="00F65150" w:rsidRPr="0066369B">
        <w:rPr>
          <w:color w:val="000000"/>
        </w:rPr>
        <w:t>9</w:t>
      </w:r>
      <w:r w:rsidRPr="0066369B">
        <w:rPr>
          <w:color w:val="000000"/>
        </w:rPr>
        <w:t xml:space="preserve"> году исполнены, целевые показатели достигнуты.</w:t>
      </w:r>
    </w:p>
    <w:tbl>
      <w:tblPr>
        <w:tblStyle w:val="a8"/>
        <w:tblW w:w="0" w:type="auto"/>
        <w:tblLook w:val="04A0" w:firstRow="1" w:lastRow="0" w:firstColumn="1" w:lastColumn="0" w:noHBand="0" w:noVBand="1"/>
      </w:tblPr>
      <w:tblGrid>
        <w:gridCol w:w="3421"/>
        <w:gridCol w:w="1297"/>
        <w:gridCol w:w="3137"/>
        <w:gridCol w:w="1772"/>
      </w:tblGrid>
      <w:tr w:rsidR="001A03BD" w:rsidRPr="0066369B" w:rsidTr="00AF5668">
        <w:tc>
          <w:tcPr>
            <w:tcW w:w="3539" w:type="dxa"/>
          </w:tcPr>
          <w:p w:rsidR="001A03BD" w:rsidRPr="0066369B" w:rsidRDefault="001A03BD" w:rsidP="001A03BD">
            <w:pPr>
              <w:autoSpaceDE w:val="0"/>
              <w:autoSpaceDN w:val="0"/>
              <w:adjustRightInd w:val="0"/>
              <w:jc w:val="center"/>
              <w:rPr>
                <w:rFonts w:eastAsiaTheme="minorHAnsi"/>
                <w:b/>
                <w:sz w:val="20"/>
                <w:szCs w:val="20"/>
                <w:lang w:eastAsia="en-US"/>
              </w:rPr>
            </w:pPr>
            <w:r w:rsidRPr="0066369B">
              <w:rPr>
                <w:rFonts w:eastAsiaTheme="minorHAnsi"/>
                <w:b/>
                <w:sz w:val="20"/>
                <w:szCs w:val="20"/>
                <w:lang w:eastAsia="en-US"/>
              </w:rPr>
              <w:t>Наименование мероприятия</w:t>
            </w:r>
          </w:p>
          <w:p w:rsidR="001A03BD" w:rsidRPr="0066369B" w:rsidRDefault="001A03BD" w:rsidP="001A03BD">
            <w:pPr>
              <w:jc w:val="both"/>
              <w:rPr>
                <w:color w:val="000000"/>
                <w:sz w:val="20"/>
                <w:szCs w:val="20"/>
              </w:rPr>
            </w:pPr>
          </w:p>
        </w:tc>
        <w:tc>
          <w:tcPr>
            <w:tcW w:w="1297" w:type="dxa"/>
          </w:tcPr>
          <w:p w:rsidR="001A03BD" w:rsidRPr="0066369B" w:rsidRDefault="001A03BD" w:rsidP="001A03BD">
            <w:pPr>
              <w:jc w:val="both"/>
              <w:rPr>
                <w:color w:val="000000"/>
                <w:sz w:val="20"/>
                <w:szCs w:val="20"/>
              </w:rPr>
            </w:pPr>
            <w:r w:rsidRPr="0066369B">
              <w:rPr>
                <w:rFonts w:eastAsiaTheme="minorHAnsi"/>
                <w:b/>
                <w:sz w:val="20"/>
                <w:szCs w:val="20"/>
                <w:lang w:eastAsia="en-US"/>
              </w:rPr>
              <w:t>Сроки исполнения</w:t>
            </w:r>
            <w:r w:rsidRPr="0066369B">
              <w:rPr>
                <w:color w:val="000000"/>
                <w:sz w:val="20"/>
                <w:szCs w:val="20"/>
              </w:rPr>
              <w:t xml:space="preserve"> </w:t>
            </w:r>
          </w:p>
        </w:tc>
        <w:tc>
          <w:tcPr>
            <w:tcW w:w="3227" w:type="dxa"/>
          </w:tcPr>
          <w:p w:rsidR="001A03BD" w:rsidRPr="0066369B" w:rsidRDefault="001A03BD" w:rsidP="001A03BD">
            <w:pPr>
              <w:jc w:val="both"/>
              <w:rPr>
                <w:color w:val="000000"/>
                <w:sz w:val="20"/>
                <w:szCs w:val="20"/>
              </w:rPr>
            </w:pPr>
            <w:r w:rsidRPr="0066369B">
              <w:rPr>
                <w:rFonts w:eastAsiaTheme="minorHAnsi"/>
                <w:b/>
                <w:sz w:val="20"/>
                <w:szCs w:val="20"/>
                <w:lang w:eastAsia="en-US"/>
              </w:rPr>
              <w:t>Ожидаемый результат</w:t>
            </w:r>
          </w:p>
        </w:tc>
        <w:tc>
          <w:tcPr>
            <w:tcW w:w="1790" w:type="dxa"/>
          </w:tcPr>
          <w:p w:rsidR="001A03BD" w:rsidRPr="0066369B" w:rsidRDefault="001A03BD" w:rsidP="001A03BD">
            <w:pPr>
              <w:jc w:val="both"/>
              <w:rPr>
                <w:color w:val="000000"/>
                <w:sz w:val="20"/>
                <w:szCs w:val="20"/>
              </w:rPr>
            </w:pPr>
            <w:r w:rsidRPr="0066369B">
              <w:rPr>
                <w:rFonts w:eastAsiaTheme="minorHAnsi"/>
                <w:b/>
                <w:sz w:val="20"/>
                <w:szCs w:val="20"/>
                <w:lang w:eastAsia="en-US"/>
              </w:rPr>
              <w:t>Исполнение</w:t>
            </w:r>
          </w:p>
        </w:tc>
      </w:tr>
      <w:tr w:rsidR="00AF5668" w:rsidRPr="0066369B" w:rsidTr="00AF5668">
        <w:tc>
          <w:tcPr>
            <w:tcW w:w="3539" w:type="dxa"/>
          </w:tcPr>
          <w:p w:rsidR="00AF5668" w:rsidRPr="0066369B" w:rsidRDefault="00AF5668" w:rsidP="001A03BD">
            <w:pPr>
              <w:jc w:val="both"/>
              <w:rPr>
                <w:color w:val="000000"/>
                <w:sz w:val="20"/>
                <w:szCs w:val="20"/>
              </w:rPr>
            </w:pPr>
            <w:r w:rsidRPr="0066369B">
              <w:rPr>
                <w:color w:val="000000"/>
                <w:sz w:val="20"/>
                <w:szCs w:val="20"/>
              </w:rPr>
              <w:t xml:space="preserve">1. Проведение выездного семинара на темы: «Порядок организации внутреннего муниципального контроля», «Типичные нарушения бюджетного законодательства, законодательства в сфере закупок» в с. Самагалтай с участием должностных лиц администраций, финансовых органов, муниципальных учреждений </w:t>
            </w:r>
            <w:proofErr w:type="spellStart"/>
            <w:r w:rsidRPr="0066369B">
              <w:rPr>
                <w:color w:val="000000"/>
                <w:sz w:val="20"/>
                <w:szCs w:val="20"/>
              </w:rPr>
              <w:t>Эрзинского</w:t>
            </w:r>
            <w:proofErr w:type="spellEnd"/>
            <w:r w:rsidRPr="0066369B">
              <w:rPr>
                <w:color w:val="000000"/>
                <w:sz w:val="20"/>
                <w:szCs w:val="20"/>
              </w:rPr>
              <w:t xml:space="preserve"> и Тес-</w:t>
            </w:r>
            <w:proofErr w:type="spellStart"/>
            <w:r w:rsidRPr="0066369B">
              <w:rPr>
                <w:color w:val="000000"/>
                <w:sz w:val="20"/>
                <w:szCs w:val="20"/>
              </w:rPr>
              <w:t>Хемского</w:t>
            </w:r>
            <w:proofErr w:type="spellEnd"/>
            <w:r w:rsidRPr="0066369B">
              <w:rPr>
                <w:color w:val="000000"/>
                <w:sz w:val="20"/>
                <w:szCs w:val="20"/>
              </w:rPr>
              <w:t xml:space="preserve"> </w:t>
            </w:r>
            <w:proofErr w:type="spellStart"/>
            <w:r w:rsidRPr="0066369B">
              <w:rPr>
                <w:color w:val="000000"/>
                <w:sz w:val="20"/>
                <w:szCs w:val="20"/>
              </w:rPr>
              <w:t>кожуунов</w:t>
            </w:r>
            <w:proofErr w:type="spellEnd"/>
            <w:r w:rsidRPr="0066369B">
              <w:rPr>
                <w:color w:val="000000"/>
                <w:sz w:val="20"/>
                <w:szCs w:val="20"/>
              </w:rPr>
              <w:t>.</w:t>
            </w:r>
          </w:p>
        </w:tc>
        <w:tc>
          <w:tcPr>
            <w:tcW w:w="1297" w:type="dxa"/>
          </w:tcPr>
          <w:p w:rsidR="00AF5668" w:rsidRPr="0066369B" w:rsidRDefault="00755896" w:rsidP="00755896">
            <w:pPr>
              <w:jc w:val="center"/>
              <w:rPr>
                <w:color w:val="000000"/>
                <w:sz w:val="20"/>
                <w:szCs w:val="20"/>
              </w:rPr>
            </w:pPr>
            <w:r w:rsidRPr="0066369B">
              <w:rPr>
                <w:color w:val="000000"/>
                <w:sz w:val="20"/>
                <w:szCs w:val="20"/>
              </w:rPr>
              <w:t>М</w:t>
            </w:r>
            <w:r w:rsidR="00AF5668" w:rsidRPr="0066369B">
              <w:rPr>
                <w:color w:val="000000"/>
                <w:sz w:val="20"/>
                <w:szCs w:val="20"/>
              </w:rPr>
              <w:t>арт</w:t>
            </w:r>
          </w:p>
        </w:tc>
        <w:tc>
          <w:tcPr>
            <w:tcW w:w="3227" w:type="dxa"/>
            <w:vMerge w:val="restart"/>
            <w:vAlign w:val="center"/>
          </w:tcPr>
          <w:p w:rsidR="00AF5668" w:rsidRPr="0066369B" w:rsidRDefault="00AF5668" w:rsidP="00AF5668">
            <w:pPr>
              <w:jc w:val="both"/>
              <w:rPr>
                <w:color w:val="000000"/>
                <w:sz w:val="20"/>
                <w:szCs w:val="20"/>
              </w:rPr>
            </w:pPr>
            <w:r w:rsidRPr="0066369B">
              <w:rPr>
                <w:color w:val="000000"/>
                <w:sz w:val="20"/>
                <w:szCs w:val="20"/>
              </w:rPr>
              <w:t>Обучение органов внутреннего муниципального финансового контроля (далее - ВМФК);</w:t>
            </w:r>
          </w:p>
          <w:p w:rsidR="00AF5668" w:rsidRPr="0066369B" w:rsidRDefault="00AF5668" w:rsidP="00AF5668">
            <w:pPr>
              <w:jc w:val="both"/>
              <w:rPr>
                <w:color w:val="000000"/>
                <w:sz w:val="20"/>
                <w:szCs w:val="20"/>
              </w:rPr>
            </w:pPr>
            <w:r w:rsidRPr="0066369B">
              <w:rPr>
                <w:color w:val="000000"/>
                <w:sz w:val="20"/>
                <w:szCs w:val="20"/>
              </w:rPr>
              <w:t>предупреждение нарушений бюджетного законодательства, законодательства в сфере закупок муниципальными учреждениями республики;</w:t>
            </w:r>
          </w:p>
          <w:p w:rsidR="00AF5668" w:rsidRPr="0066369B" w:rsidRDefault="00AF5668" w:rsidP="00AF5668">
            <w:pPr>
              <w:jc w:val="both"/>
              <w:rPr>
                <w:color w:val="000000"/>
                <w:sz w:val="20"/>
                <w:szCs w:val="20"/>
              </w:rPr>
            </w:pPr>
            <w:r w:rsidRPr="0066369B">
              <w:rPr>
                <w:color w:val="000000"/>
                <w:sz w:val="20"/>
                <w:szCs w:val="20"/>
              </w:rPr>
              <w:t>достижение ключевых показателей эффективности (далее - КПЭ) по соотношению обоснованных проверенных средств (бюджетных ассигнований) к общему объему финансирования, предусмотренному в республиканском бюджете на 2019 год</w:t>
            </w:r>
          </w:p>
        </w:tc>
        <w:tc>
          <w:tcPr>
            <w:tcW w:w="1790" w:type="dxa"/>
          </w:tcPr>
          <w:p w:rsidR="00AF5668" w:rsidRPr="0066369B" w:rsidRDefault="00AF5668" w:rsidP="001A03BD">
            <w:pPr>
              <w:jc w:val="both"/>
              <w:rPr>
                <w:color w:val="000000"/>
                <w:sz w:val="20"/>
                <w:szCs w:val="20"/>
              </w:rPr>
            </w:pPr>
            <w:r w:rsidRPr="0066369B">
              <w:rPr>
                <w:color w:val="000000"/>
                <w:sz w:val="20"/>
                <w:szCs w:val="20"/>
              </w:rPr>
              <w:t>Исполнено, семинары проведены в установленные сроки.</w:t>
            </w:r>
          </w:p>
        </w:tc>
      </w:tr>
      <w:tr w:rsidR="00AF5668" w:rsidRPr="0066369B" w:rsidTr="00AF5668">
        <w:tc>
          <w:tcPr>
            <w:tcW w:w="3539" w:type="dxa"/>
          </w:tcPr>
          <w:p w:rsidR="00AF5668" w:rsidRPr="0066369B" w:rsidRDefault="00AF5668" w:rsidP="001A03BD">
            <w:pPr>
              <w:jc w:val="both"/>
              <w:rPr>
                <w:color w:val="000000"/>
                <w:sz w:val="20"/>
                <w:szCs w:val="20"/>
              </w:rPr>
            </w:pPr>
            <w:r w:rsidRPr="0066369B">
              <w:rPr>
                <w:color w:val="000000"/>
                <w:sz w:val="20"/>
                <w:szCs w:val="20"/>
              </w:rPr>
              <w:t>2. Проведение выездного семинара на темы: «Порядок организации внутреннего муниципального контроля», «Типичные нарушения бюджетного законодательства, законодательства в сфере закупок» в г. Ак-Довурак с участием должностных лиц администраций, финансовых органов, муниципальных учреждений Бай-</w:t>
            </w:r>
            <w:proofErr w:type="spellStart"/>
            <w:r w:rsidRPr="0066369B">
              <w:rPr>
                <w:color w:val="000000"/>
                <w:sz w:val="20"/>
                <w:szCs w:val="20"/>
              </w:rPr>
              <w:t>Тайгинского</w:t>
            </w:r>
            <w:proofErr w:type="spellEnd"/>
            <w:r w:rsidRPr="0066369B">
              <w:rPr>
                <w:color w:val="000000"/>
                <w:sz w:val="20"/>
                <w:szCs w:val="20"/>
              </w:rPr>
              <w:t xml:space="preserve">, </w:t>
            </w:r>
            <w:proofErr w:type="spellStart"/>
            <w:r w:rsidRPr="0066369B">
              <w:rPr>
                <w:color w:val="000000"/>
                <w:sz w:val="20"/>
                <w:szCs w:val="20"/>
              </w:rPr>
              <w:t>Барун-Хемчикского</w:t>
            </w:r>
            <w:proofErr w:type="spellEnd"/>
            <w:r w:rsidRPr="0066369B">
              <w:rPr>
                <w:color w:val="000000"/>
                <w:sz w:val="20"/>
                <w:szCs w:val="20"/>
              </w:rPr>
              <w:t xml:space="preserve">, </w:t>
            </w:r>
            <w:proofErr w:type="spellStart"/>
            <w:r w:rsidRPr="0066369B">
              <w:rPr>
                <w:color w:val="000000"/>
                <w:sz w:val="20"/>
                <w:szCs w:val="20"/>
              </w:rPr>
              <w:t>Дзун-Хемчикского</w:t>
            </w:r>
            <w:proofErr w:type="spellEnd"/>
            <w:r w:rsidRPr="0066369B">
              <w:rPr>
                <w:color w:val="000000"/>
                <w:sz w:val="20"/>
                <w:szCs w:val="20"/>
              </w:rPr>
              <w:t xml:space="preserve">, </w:t>
            </w:r>
            <w:proofErr w:type="spellStart"/>
            <w:r w:rsidRPr="0066369B">
              <w:rPr>
                <w:color w:val="000000"/>
                <w:sz w:val="20"/>
                <w:szCs w:val="20"/>
              </w:rPr>
              <w:t>Овюрского</w:t>
            </w:r>
            <w:proofErr w:type="spellEnd"/>
            <w:r w:rsidRPr="0066369B">
              <w:rPr>
                <w:color w:val="000000"/>
                <w:sz w:val="20"/>
                <w:szCs w:val="20"/>
              </w:rPr>
              <w:t xml:space="preserve">, </w:t>
            </w:r>
            <w:proofErr w:type="spellStart"/>
            <w:r w:rsidRPr="0066369B">
              <w:rPr>
                <w:color w:val="000000"/>
                <w:sz w:val="20"/>
                <w:szCs w:val="20"/>
              </w:rPr>
              <w:t>Сут-Хольского</w:t>
            </w:r>
            <w:proofErr w:type="spellEnd"/>
            <w:r w:rsidRPr="0066369B">
              <w:rPr>
                <w:color w:val="000000"/>
                <w:sz w:val="20"/>
                <w:szCs w:val="20"/>
              </w:rPr>
              <w:t xml:space="preserve">, </w:t>
            </w:r>
            <w:proofErr w:type="spellStart"/>
            <w:r w:rsidRPr="0066369B">
              <w:rPr>
                <w:color w:val="000000"/>
                <w:sz w:val="20"/>
                <w:szCs w:val="20"/>
              </w:rPr>
              <w:t>Улуг-Хемского</w:t>
            </w:r>
            <w:proofErr w:type="spellEnd"/>
            <w:r w:rsidRPr="0066369B">
              <w:rPr>
                <w:color w:val="000000"/>
                <w:sz w:val="20"/>
                <w:szCs w:val="20"/>
              </w:rPr>
              <w:t xml:space="preserve">, </w:t>
            </w:r>
            <w:proofErr w:type="spellStart"/>
            <w:r w:rsidRPr="0066369B">
              <w:rPr>
                <w:color w:val="000000"/>
                <w:sz w:val="20"/>
                <w:szCs w:val="20"/>
              </w:rPr>
              <w:t>Каа-Хемского</w:t>
            </w:r>
            <w:proofErr w:type="spellEnd"/>
            <w:r w:rsidRPr="0066369B">
              <w:rPr>
                <w:color w:val="000000"/>
                <w:sz w:val="20"/>
                <w:szCs w:val="20"/>
              </w:rPr>
              <w:t xml:space="preserve">, </w:t>
            </w:r>
            <w:proofErr w:type="spellStart"/>
            <w:r w:rsidRPr="0066369B">
              <w:rPr>
                <w:color w:val="000000"/>
                <w:sz w:val="20"/>
                <w:szCs w:val="20"/>
              </w:rPr>
              <w:t>Чаа-Хольского</w:t>
            </w:r>
            <w:proofErr w:type="spellEnd"/>
            <w:r w:rsidRPr="0066369B">
              <w:rPr>
                <w:color w:val="000000"/>
                <w:sz w:val="20"/>
                <w:szCs w:val="20"/>
              </w:rPr>
              <w:t>,</w:t>
            </w:r>
            <w:r w:rsidR="00755896" w:rsidRPr="0066369B">
              <w:rPr>
                <w:color w:val="000000"/>
                <w:sz w:val="20"/>
                <w:szCs w:val="20"/>
              </w:rPr>
              <w:t xml:space="preserve"> </w:t>
            </w:r>
            <w:proofErr w:type="spellStart"/>
            <w:r w:rsidR="00755896" w:rsidRPr="0066369B">
              <w:rPr>
                <w:color w:val="000000"/>
                <w:sz w:val="20"/>
                <w:szCs w:val="20"/>
              </w:rPr>
              <w:t>Чеди-Хольского</w:t>
            </w:r>
            <w:proofErr w:type="spellEnd"/>
            <w:r w:rsidR="00755896" w:rsidRPr="0066369B">
              <w:rPr>
                <w:color w:val="000000"/>
                <w:sz w:val="20"/>
                <w:szCs w:val="20"/>
              </w:rPr>
              <w:t xml:space="preserve"> </w:t>
            </w:r>
            <w:proofErr w:type="spellStart"/>
            <w:r w:rsidR="00755896" w:rsidRPr="0066369B">
              <w:rPr>
                <w:color w:val="000000"/>
                <w:sz w:val="20"/>
                <w:szCs w:val="20"/>
              </w:rPr>
              <w:t>кожуунов</w:t>
            </w:r>
            <w:proofErr w:type="spellEnd"/>
            <w:r w:rsidRPr="0066369B">
              <w:rPr>
                <w:color w:val="000000"/>
                <w:sz w:val="20"/>
                <w:szCs w:val="20"/>
              </w:rPr>
              <w:t xml:space="preserve"> и </w:t>
            </w:r>
            <w:r w:rsidR="00755896" w:rsidRPr="0066369B">
              <w:rPr>
                <w:color w:val="000000"/>
                <w:sz w:val="20"/>
                <w:szCs w:val="20"/>
              </w:rPr>
              <w:t>г. Кызыла</w:t>
            </w:r>
          </w:p>
        </w:tc>
        <w:tc>
          <w:tcPr>
            <w:tcW w:w="1297" w:type="dxa"/>
          </w:tcPr>
          <w:p w:rsidR="00AF5668" w:rsidRPr="0066369B" w:rsidRDefault="00AF5668" w:rsidP="00755896">
            <w:pPr>
              <w:jc w:val="center"/>
              <w:rPr>
                <w:color w:val="000000"/>
                <w:sz w:val="20"/>
                <w:szCs w:val="20"/>
              </w:rPr>
            </w:pPr>
            <w:r w:rsidRPr="0066369B">
              <w:rPr>
                <w:color w:val="000000"/>
                <w:sz w:val="20"/>
                <w:szCs w:val="20"/>
              </w:rPr>
              <w:t>Сентябрь</w:t>
            </w:r>
          </w:p>
        </w:tc>
        <w:tc>
          <w:tcPr>
            <w:tcW w:w="3227" w:type="dxa"/>
            <w:vMerge/>
          </w:tcPr>
          <w:p w:rsidR="00AF5668" w:rsidRPr="0066369B" w:rsidRDefault="00AF5668" w:rsidP="001A03BD">
            <w:pPr>
              <w:jc w:val="both"/>
              <w:rPr>
                <w:color w:val="000000"/>
                <w:sz w:val="20"/>
                <w:szCs w:val="20"/>
              </w:rPr>
            </w:pPr>
          </w:p>
        </w:tc>
        <w:tc>
          <w:tcPr>
            <w:tcW w:w="1790" w:type="dxa"/>
          </w:tcPr>
          <w:p w:rsidR="00AF5668" w:rsidRPr="0066369B" w:rsidRDefault="00AF5668" w:rsidP="001A03BD">
            <w:pPr>
              <w:jc w:val="both"/>
              <w:rPr>
                <w:color w:val="000000"/>
                <w:sz w:val="20"/>
                <w:szCs w:val="20"/>
              </w:rPr>
            </w:pPr>
            <w:r w:rsidRPr="0066369B">
              <w:rPr>
                <w:color w:val="000000"/>
                <w:sz w:val="20"/>
                <w:szCs w:val="20"/>
              </w:rPr>
              <w:t>Исполнено, семинары проведены в установленные сроки.</w:t>
            </w:r>
          </w:p>
        </w:tc>
      </w:tr>
      <w:tr w:rsidR="00AF5668" w:rsidRPr="0066369B" w:rsidTr="00AF5668">
        <w:tc>
          <w:tcPr>
            <w:tcW w:w="3539" w:type="dxa"/>
          </w:tcPr>
          <w:p w:rsidR="00AF5668" w:rsidRPr="0066369B" w:rsidRDefault="00AF5668" w:rsidP="00AF5668">
            <w:pPr>
              <w:autoSpaceDE w:val="0"/>
              <w:autoSpaceDN w:val="0"/>
              <w:adjustRightInd w:val="0"/>
              <w:rPr>
                <w:color w:val="000000"/>
                <w:sz w:val="20"/>
                <w:szCs w:val="20"/>
              </w:rPr>
            </w:pPr>
            <w:r w:rsidRPr="0066369B">
              <w:rPr>
                <w:rFonts w:eastAsiaTheme="minorHAnsi"/>
                <w:sz w:val="20"/>
                <w:szCs w:val="20"/>
                <w:lang w:eastAsia="en-US"/>
              </w:rPr>
              <w:t xml:space="preserve">3. Проведение выездного семинара на темы: </w:t>
            </w:r>
            <w:r w:rsidR="00755896" w:rsidRPr="0066369B">
              <w:rPr>
                <w:rFonts w:eastAsiaTheme="minorHAnsi"/>
                <w:sz w:val="20"/>
                <w:szCs w:val="20"/>
                <w:lang w:eastAsia="en-US"/>
              </w:rPr>
              <w:t>«</w:t>
            </w:r>
            <w:r w:rsidRPr="0066369B">
              <w:rPr>
                <w:rFonts w:eastAsiaTheme="minorHAnsi"/>
                <w:sz w:val="20"/>
                <w:szCs w:val="20"/>
                <w:lang w:eastAsia="en-US"/>
              </w:rPr>
              <w:t>Порядок организации внутреннего муниципального контроля</w:t>
            </w:r>
            <w:r w:rsidR="00755896" w:rsidRPr="0066369B">
              <w:rPr>
                <w:rFonts w:eastAsiaTheme="minorHAnsi"/>
                <w:sz w:val="20"/>
                <w:szCs w:val="20"/>
                <w:lang w:eastAsia="en-US"/>
              </w:rPr>
              <w:t>»</w:t>
            </w:r>
            <w:r w:rsidRPr="0066369B">
              <w:rPr>
                <w:rFonts w:eastAsiaTheme="minorHAnsi"/>
                <w:sz w:val="20"/>
                <w:szCs w:val="20"/>
                <w:lang w:eastAsia="en-US"/>
              </w:rPr>
              <w:t xml:space="preserve">, </w:t>
            </w:r>
            <w:r w:rsidR="00755896" w:rsidRPr="0066369B">
              <w:rPr>
                <w:rFonts w:eastAsiaTheme="minorHAnsi"/>
                <w:sz w:val="20"/>
                <w:szCs w:val="20"/>
                <w:lang w:eastAsia="en-US"/>
              </w:rPr>
              <w:t>«</w:t>
            </w:r>
            <w:r w:rsidRPr="0066369B">
              <w:rPr>
                <w:rFonts w:eastAsiaTheme="minorHAnsi"/>
                <w:sz w:val="20"/>
                <w:szCs w:val="20"/>
                <w:lang w:eastAsia="en-US"/>
              </w:rPr>
              <w:t>Типичные нарушения бюджетного законодательства, законодательства в сфере закупок</w:t>
            </w:r>
            <w:r w:rsidR="00755896" w:rsidRPr="0066369B">
              <w:rPr>
                <w:rFonts w:eastAsiaTheme="minorHAnsi"/>
                <w:sz w:val="20"/>
                <w:szCs w:val="20"/>
                <w:lang w:eastAsia="en-US"/>
              </w:rPr>
              <w:t>»</w:t>
            </w:r>
            <w:r w:rsidRPr="0066369B">
              <w:rPr>
                <w:rFonts w:eastAsiaTheme="minorHAnsi"/>
                <w:sz w:val="20"/>
                <w:szCs w:val="20"/>
                <w:lang w:eastAsia="en-US"/>
              </w:rPr>
              <w:t xml:space="preserve"> в г. Кызыле.</w:t>
            </w:r>
          </w:p>
        </w:tc>
        <w:tc>
          <w:tcPr>
            <w:tcW w:w="1297" w:type="dxa"/>
          </w:tcPr>
          <w:p w:rsidR="00AF5668" w:rsidRPr="0066369B" w:rsidRDefault="00AF5668" w:rsidP="00755896">
            <w:pPr>
              <w:jc w:val="center"/>
              <w:rPr>
                <w:color w:val="000000"/>
                <w:sz w:val="20"/>
                <w:szCs w:val="20"/>
              </w:rPr>
            </w:pPr>
            <w:r w:rsidRPr="0066369B">
              <w:rPr>
                <w:color w:val="000000"/>
                <w:sz w:val="20"/>
                <w:szCs w:val="20"/>
              </w:rPr>
              <w:t>Октябрь</w:t>
            </w:r>
          </w:p>
        </w:tc>
        <w:tc>
          <w:tcPr>
            <w:tcW w:w="3227" w:type="dxa"/>
            <w:vMerge/>
          </w:tcPr>
          <w:p w:rsidR="00AF5668" w:rsidRPr="0066369B" w:rsidRDefault="00AF5668" w:rsidP="001A03BD">
            <w:pPr>
              <w:jc w:val="both"/>
              <w:rPr>
                <w:color w:val="000000"/>
                <w:sz w:val="20"/>
                <w:szCs w:val="20"/>
              </w:rPr>
            </w:pPr>
          </w:p>
        </w:tc>
        <w:tc>
          <w:tcPr>
            <w:tcW w:w="1790" w:type="dxa"/>
          </w:tcPr>
          <w:p w:rsidR="00AF5668" w:rsidRPr="0066369B" w:rsidRDefault="00AF5668" w:rsidP="001A03BD">
            <w:pPr>
              <w:jc w:val="both"/>
              <w:rPr>
                <w:color w:val="000000"/>
                <w:sz w:val="20"/>
                <w:szCs w:val="20"/>
              </w:rPr>
            </w:pPr>
            <w:r w:rsidRPr="0066369B">
              <w:rPr>
                <w:color w:val="000000"/>
                <w:sz w:val="20"/>
                <w:szCs w:val="20"/>
              </w:rPr>
              <w:t>Исполнено, семинары проведены в установленные сроки.</w:t>
            </w:r>
          </w:p>
        </w:tc>
      </w:tr>
      <w:tr w:rsidR="001A03BD" w:rsidRPr="0066369B" w:rsidTr="00AF5668">
        <w:tc>
          <w:tcPr>
            <w:tcW w:w="3539" w:type="dxa"/>
          </w:tcPr>
          <w:p w:rsidR="001A03BD" w:rsidRPr="0066369B" w:rsidRDefault="001A03BD" w:rsidP="001A03BD">
            <w:pPr>
              <w:jc w:val="both"/>
              <w:rPr>
                <w:color w:val="000000"/>
                <w:sz w:val="20"/>
                <w:szCs w:val="20"/>
              </w:rPr>
            </w:pPr>
            <w:r w:rsidRPr="0066369B">
              <w:rPr>
                <w:color w:val="000000"/>
                <w:sz w:val="20"/>
                <w:szCs w:val="20"/>
              </w:rPr>
              <w:t>4. Сводный анализ штатных единиц по осуществлению внутреннего муниципального финансового контроля в муниципальных образованиях республики</w:t>
            </w:r>
            <w:r w:rsidR="00AF5668" w:rsidRPr="0066369B">
              <w:rPr>
                <w:color w:val="000000"/>
                <w:sz w:val="20"/>
                <w:szCs w:val="20"/>
              </w:rPr>
              <w:t>.</w:t>
            </w:r>
          </w:p>
        </w:tc>
        <w:tc>
          <w:tcPr>
            <w:tcW w:w="1297" w:type="dxa"/>
          </w:tcPr>
          <w:p w:rsidR="001A03BD" w:rsidRPr="0066369B" w:rsidRDefault="00755896" w:rsidP="00755896">
            <w:pPr>
              <w:jc w:val="center"/>
              <w:rPr>
                <w:color w:val="000000"/>
                <w:sz w:val="20"/>
                <w:szCs w:val="20"/>
              </w:rPr>
            </w:pPr>
            <w:r w:rsidRPr="0066369B">
              <w:rPr>
                <w:color w:val="000000"/>
                <w:sz w:val="20"/>
                <w:szCs w:val="20"/>
              </w:rPr>
              <w:t>П</w:t>
            </w:r>
            <w:r w:rsidR="001A03BD" w:rsidRPr="0066369B">
              <w:rPr>
                <w:color w:val="000000"/>
                <w:sz w:val="20"/>
                <w:szCs w:val="20"/>
              </w:rPr>
              <w:t>ервое полугодие 2019 г.</w:t>
            </w:r>
          </w:p>
        </w:tc>
        <w:tc>
          <w:tcPr>
            <w:tcW w:w="3227" w:type="dxa"/>
          </w:tcPr>
          <w:p w:rsidR="001A03BD" w:rsidRPr="0066369B" w:rsidRDefault="001A03BD" w:rsidP="001A03BD">
            <w:pPr>
              <w:jc w:val="both"/>
              <w:rPr>
                <w:color w:val="000000"/>
                <w:sz w:val="20"/>
                <w:szCs w:val="20"/>
              </w:rPr>
            </w:pPr>
          </w:p>
        </w:tc>
        <w:tc>
          <w:tcPr>
            <w:tcW w:w="1790" w:type="dxa"/>
          </w:tcPr>
          <w:p w:rsidR="001A03BD" w:rsidRPr="0066369B" w:rsidRDefault="00AF5668" w:rsidP="001A03BD">
            <w:pPr>
              <w:jc w:val="both"/>
              <w:rPr>
                <w:color w:val="000000"/>
                <w:sz w:val="20"/>
                <w:szCs w:val="20"/>
              </w:rPr>
            </w:pPr>
            <w:r w:rsidRPr="0066369B">
              <w:rPr>
                <w:color w:val="000000"/>
                <w:sz w:val="20"/>
                <w:szCs w:val="20"/>
              </w:rPr>
              <w:t>Исполнено, сводный анализ осуществлен.</w:t>
            </w:r>
          </w:p>
        </w:tc>
      </w:tr>
      <w:tr w:rsidR="001A03BD" w:rsidRPr="0066369B" w:rsidTr="00AF5668">
        <w:tc>
          <w:tcPr>
            <w:tcW w:w="3539" w:type="dxa"/>
          </w:tcPr>
          <w:p w:rsidR="001A03BD" w:rsidRPr="0066369B" w:rsidRDefault="001A03BD" w:rsidP="001A03BD">
            <w:pPr>
              <w:jc w:val="both"/>
              <w:rPr>
                <w:color w:val="000000"/>
                <w:sz w:val="20"/>
                <w:szCs w:val="20"/>
              </w:rPr>
            </w:pPr>
            <w:r w:rsidRPr="0066369B">
              <w:rPr>
                <w:color w:val="000000"/>
                <w:sz w:val="20"/>
                <w:szCs w:val="20"/>
              </w:rPr>
              <w:t>5. Разработка и направление органам внутреннего муниципального финансового контроля типовых форм документов, иных методических рекомендаций по осуществлению ими бюджетных полномочий</w:t>
            </w:r>
          </w:p>
        </w:tc>
        <w:tc>
          <w:tcPr>
            <w:tcW w:w="1297" w:type="dxa"/>
          </w:tcPr>
          <w:p w:rsidR="001A03BD" w:rsidRPr="0066369B" w:rsidRDefault="00755896" w:rsidP="00755896">
            <w:pPr>
              <w:jc w:val="center"/>
              <w:rPr>
                <w:color w:val="000000"/>
                <w:sz w:val="20"/>
                <w:szCs w:val="20"/>
              </w:rPr>
            </w:pPr>
            <w:r w:rsidRPr="0066369B">
              <w:rPr>
                <w:color w:val="000000"/>
                <w:sz w:val="20"/>
                <w:szCs w:val="20"/>
              </w:rPr>
              <w:t>В</w:t>
            </w:r>
            <w:r w:rsidR="001A03BD" w:rsidRPr="0066369B">
              <w:rPr>
                <w:color w:val="000000"/>
                <w:sz w:val="20"/>
                <w:szCs w:val="20"/>
              </w:rPr>
              <w:t xml:space="preserve"> течение года</w:t>
            </w:r>
          </w:p>
        </w:tc>
        <w:tc>
          <w:tcPr>
            <w:tcW w:w="3227" w:type="dxa"/>
          </w:tcPr>
          <w:p w:rsidR="001A03BD" w:rsidRPr="0066369B" w:rsidRDefault="001A03BD" w:rsidP="001A03BD">
            <w:pPr>
              <w:jc w:val="both"/>
              <w:rPr>
                <w:color w:val="000000"/>
                <w:sz w:val="20"/>
                <w:szCs w:val="20"/>
              </w:rPr>
            </w:pPr>
          </w:p>
        </w:tc>
        <w:tc>
          <w:tcPr>
            <w:tcW w:w="1790" w:type="dxa"/>
          </w:tcPr>
          <w:p w:rsidR="001A03BD" w:rsidRPr="0066369B" w:rsidRDefault="00AF5668" w:rsidP="00AF5668">
            <w:pPr>
              <w:autoSpaceDE w:val="0"/>
              <w:autoSpaceDN w:val="0"/>
              <w:adjustRightInd w:val="0"/>
              <w:rPr>
                <w:color w:val="000000"/>
                <w:sz w:val="20"/>
                <w:szCs w:val="20"/>
              </w:rPr>
            </w:pPr>
            <w:r w:rsidRPr="0066369B">
              <w:rPr>
                <w:rFonts w:eastAsiaTheme="minorHAnsi"/>
                <w:sz w:val="20"/>
                <w:szCs w:val="20"/>
                <w:lang w:eastAsia="en-US"/>
              </w:rPr>
              <w:t xml:space="preserve">Исполнено, типовые формы разработаны и доведены органам </w:t>
            </w:r>
            <w:r w:rsidR="00755896" w:rsidRPr="0066369B">
              <w:rPr>
                <w:rFonts w:eastAsiaTheme="minorHAnsi"/>
                <w:sz w:val="20"/>
                <w:szCs w:val="20"/>
                <w:lang w:eastAsia="en-US"/>
              </w:rPr>
              <w:t>ВМФК</w:t>
            </w:r>
            <w:r w:rsidRPr="0066369B">
              <w:rPr>
                <w:rFonts w:eastAsiaTheme="minorHAnsi"/>
                <w:sz w:val="20"/>
                <w:szCs w:val="20"/>
                <w:lang w:eastAsia="en-US"/>
              </w:rPr>
              <w:t>.</w:t>
            </w:r>
          </w:p>
        </w:tc>
      </w:tr>
      <w:tr w:rsidR="001A03BD" w:rsidRPr="0066369B" w:rsidTr="00AF5668">
        <w:tc>
          <w:tcPr>
            <w:tcW w:w="3539" w:type="dxa"/>
          </w:tcPr>
          <w:p w:rsidR="001A03BD" w:rsidRPr="0066369B" w:rsidRDefault="001A03BD" w:rsidP="001A03BD">
            <w:pPr>
              <w:jc w:val="both"/>
              <w:rPr>
                <w:color w:val="000000"/>
                <w:sz w:val="20"/>
                <w:szCs w:val="20"/>
              </w:rPr>
            </w:pPr>
            <w:r w:rsidRPr="0066369B">
              <w:rPr>
                <w:color w:val="000000"/>
                <w:sz w:val="20"/>
                <w:szCs w:val="20"/>
              </w:rPr>
              <w:t>6. Проведение с органами внутреннего муниципального финансового контроля совместных проверок</w:t>
            </w:r>
          </w:p>
        </w:tc>
        <w:tc>
          <w:tcPr>
            <w:tcW w:w="1297" w:type="dxa"/>
          </w:tcPr>
          <w:p w:rsidR="001A03BD" w:rsidRPr="0066369B" w:rsidRDefault="00755896" w:rsidP="00755896">
            <w:pPr>
              <w:jc w:val="center"/>
              <w:rPr>
                <w:color w:val="000000"/>
                <w:sz w:val="20"/>
                <w:szCs w:val="20"/>
              </w:rPr>
            </w:pPr>
            <w:r w:rsidRPr="0066369B">
              <w:rPr>
                <w:color w:val="000000"/>
                <w:sz w:val="20"/>
                <w:szCs w:val="20"/>
              </w:rPr>
              <w:t>В</w:t>
            </w:r>
            <w:r w:rsidR="001A03BD" w:rsidRPr="0066369B">
              <w:rPr>
                <w:color w:val="000000"/>
                <w:sz w:val="20"/>
                <w:szCs w:val="20"/>
              </w:rPr>
              <w:t xml:space="preserve"> течение года</w:t>
            </w:r>
          </w:p>
        </w:tc>
        <w:tc>
          <w:tcPr>
            <w:tcW w:w="3227" w:type="dxa"/>
          </w:tcPr>
          <w:p w:rsidR="001A03BD" w:rsidRPr="0066369B" w:rsidRDefault="00755896" w:rsidP="001A03BD">
            <w:pPr>
              <w:jc w:val="both"/>
              <w:rPr>
                <w:color w:val="000000"/>
                <w:sz w:val="20"/>
                <w:szCs w:val="20"/>
              </w:rPr>
            </w:pPr>
            <w:r w:rsidRPr="0066369B">
              <w:rPr>
                <w:color w:val="000000"/>
                <w:sz w:val="20"/>
                <w:szCs w:val="20"/>
              </w:rPr>
              <w:t>О</w:t>
            </w:r>
            <w:r w:rsidR="001A03BD" w:rsidRPr="0066369B">
              <w:rPr>
                <w:color w:val="000000"/>
                <w:sz w:val="20"/>
                <w:szCs w:val="20"/>
              </w:rPr>
              <w:t>казание практической помощи органам ВМФК при осуществлении ими своих полномочий;</w:t>
            </w:r>
          </w:p>
          <w:p w:rsidR="001A03BD" w:rsidRPr="0066369B" w:rsidRDefault="001A03BD" w:rsidP="001A03BD">
            <w:pPr>
              <w:jc w:val="both"/>
              <w:rPr>
                <w:color w:val="000000"/>
                <w:sz w:val="20"/>
                <w:szCs w:val="20"/>
              </w:rPr>
            </w:pPr>
            <w:r w:rsidRPr="0066369B">
              <w:rPr>
                <w:color w:val="000000"/>
                <w:sz w:val="20"/>
                <w:szCs w:val="20"/>
              </w:rPr>
              <w:lastRenderedPageBreak/>
              <w:t>достижение КПЭ по исполнению плана контрольных мероприятий, КПЭ по количеству проверок в 2019 году</w:t>
            </w:r>
          </w:p>
        </w:tc>
        <w:tc>
          <w:tcPr>
            <w:tcW w:w="1790" w:type="dxa"/>
          </w:tcPr>
          <w:p w:rsidR="001A03BD" w:rsidRPr="0066369B" w:rsidRDefault="00AF5668" w:rsidP="00AF5668">
            <w:pPr>
              <w:autoSpaceDE w:val="0"/>
              <w:autoSpaceDN w:val="0"/>
              <w:adjustRightInd w:val="0"/>
              <w:rPr>
                <w:color w:val="000000"/>
                <w:sz w:val="20"/>
                <w:szCs w:val="20"/>
              </w:rPr>
            </w:pPr>
            <w:r w:rsidRPr="0066369B">
              <w:rPr>
                <w:rFonts w:eastAsiaTheme="minorHAnsi"/>
                <w:sz w:val="20"/>
                <w:szCs w:val="20"/>
                <w:lang w:eastAsia="en-US"/>
              </w:rPr>
              <w:lastRenderedPageBreak/>
              <w:t>Исполнено, при проведении 2-х комплексных проверок в г. Ак-Довурак и Пий-</w:t>
            </w:r>
            <w:proofErr w:type="spellStart"/>
            <w:r w:rsidRPr="0066369B">
              <w:rPr>
                <w:rFonts w:eastAsiaTheme="minorHAnsi"/>
                <w:sz w:val="20"/>
                <w:szCs w:val="20"/>
                <w:lang w:eastAsia="en-US"/>
              </w:rPr>
              <w:lastRenderedPageBreak/>
              <w:t>Хемском</w:t>
            </w:r>
            <w:proofErr w:type="spellEnd"/>
            <w:r w:rsidRPr="0066369B">
              <w:rPr>
                <w:rFonts w:eastAsiaTheme="minorHAnsi"/>
                <w:sz w:val="20"/>
                <w:szCs w:val="20"/>
                <w:lang w:eastAsia="en-US"/>
              </w:rPr>
              <w:t xml:space="preserve"> </w:t>
            </w:r>
            <w:proofErr w:type="spellStart"/>
            <w:r w:rsidRPr="0066369B">
              <w:rPr>
                <w:rFonts w:eastAsiaTheme="minorHAnsi"/>
                <w:sz w:val="20"/>
                <w:szCs w:val="20"/>
                <w:lang w:eastAsia="en-US"/>
              </w:rPr>
              <w:t>кожууне</w:t>
            </w:r>
            <w:proofErr w:type="spellEnd"/>
            <w:r w:rsidRPr="0066369B">
              <w:rPr>
                <w:rFonts w:eastAsiaTheme="minorHAnsi"/>
                <w:sz w:val="20"/>
                <w:szCs w:val="20"/>
                <w:lang w:eastAsia="en-US"/>
              </w:rPr>
              <w:t xml:space="preserve"> к контрольным мероприятиям привлекались ревизоры </w:t>
            </w:r>
            <w:r w:rsidR="00755896" w:rsidRPr="0066369B">
              <w:rPr>
                <w:rFonts w:eastAsiaTheme="minorHAnsi"/>
                <w:sz w:val="20"/>
                <w:szCs w:val="20"/>
                <w:lang w:eastAsia="en-US"/>
              </w:rPr>
              <w:t>органов ВМФК</w:t>
            </w:r>
            <w:r w:rsidRPr="0066369B">
              <w:rPr>
                <w:rFonts w:eastAsiaTheme="minorHAnsi"/>
                <w:sz w:val="20"/>
                <w:szCs w:val="20"/>
                <w:lang w:eastAsia="en-US"/>
              </w:rPr>
              <w:t xml:space="preserve">. </w:t>
            </w:r>
          </w:p>
        </w:tc>
      </w:tr>
      <w:tr w:rsidR="001A03BD" w:rsidRPr="0066369B" w:rsidTr="00AF5668">
        <w:tc>
          <w:tcPr>
            <w:tcW w:w="3539" w:type="dxa"/>
          </w:tcPr>
          <w:p w:rsidR="001A03BD" w:rsidRPr="0066369B" w:rsidRDefault="001A03BD" w:rsidP="001A03BD">
            <w:pPr>
              <w:jc w:val="both"/>
              <w:rPr>
                <w:color w:val="000000"/>
                <w:sz w:val="20"/>
                <w:szCs w:val="20"/>
              </w:rPr>
            </w:pPr>
            <w:r w:rsidRPr="0066369B">
              <w:rPr>
                <w:color w:val="000000"/>
                <w:sz w:val="20"/>
                <w:szCs w:val="20"/>
              </w:rPr>
              <w:lastRenderedPageBreak/>
              <w:t>7. Проведение проверок годовых отчетов об исполнении местных бюджетов согласно плану контрольных мероприятий Службы</w:t>
            </w:r>
          </w:p>
        </w:tc>
        <w:tc>
          <w:tcPr>
            <w:tcW w:w="1297" w:type="dxa"/>
          </w:tcPr>
          <w:p w:rsidR="001A03BD" w:rsidRPr="0066369B" w:rsidRDefault="00755896" w:rsidP="00755896">
            <w:pPr>
              <w:jc w:val="center"/>
              <w:rPr>
                <w:color w:val="000000"/>
                <w:sz w:val="20"/>
                <w:szCs w:val="20"/>
              </w:rPr>
            </w:pPr>
            <w:r w:rsidRPr="0066369B">
              <w:rPr>
                <w:color w:val="000000"/>
                <w:sz w:val="20"/>
                <w:szCs w:val="20"/>
              </w:rPr>
              <w:t>В</w:t>
            </w:r>
            <w:r w:rsidR="001A03BD" w:rsidRPr="0066369B">
              <w:rPr>
                <w:color w:val="000000"/>
                <w:sz w:val="20"/>
                <w:szCs w:val="20"/>
              </w:rPr>
              <w:t xml:space="preserve"> течение года</w:t>
            </w:r>
          </w:p>
        </w:tc>
        <w:tc>
          <w:tcPr>
            <w:tcW w:w="3227" w:type="dxa"/>
          </w:tcPr>
          <w:p w:rsidR="001A03BD" w:rsidRPr="0066369B" w:rsidRDefault="00755896" w:rsidP="001A03BD">
            <w:pPr>
              <w:jc w:val="both"/>
              <w:rPr>
                <w:color w:val="000000"/>
                <w:sz w:val="20"/>
                <w:szCs w:val="20"/>
              </w:rPr>
            </w:pPr>
            <w:r w:rsidRPr="0066369B">
              <w:rPr>
                <w:color w:val="000000"/>
                <w:sz w:val="20"/>
                <w:szCs w:val="20"/>
              </w:rPr>
              <w:t>П</w:t>
            </w:r>
            <w:r w:rsidR="001A03BD" w:rsidRPr="0066369B">
              <w:rPr>
                <w:color w:val="000000"/>
                <w:sz w:val="20"/>
                <w:szCs w:val="20"/>
              </w:rPr>
              <w:t>ресечение нарушений бюджетного законодательства, законодательства в сфере закупок муниципальными учреждениями республики;</w:t>
            </w:r>
          </w:p>
          <w:p w:rsidR="001A03BD" w:rsidRPr="0066369B" w:rsidRDefault="001A03BD" w:rsidP="001A03BD">
            <w:pPr>
              <w:jc w:val="both"/>
              <w:rPr>
                <w:color w:val="000000"/>
                <w:sz w:val="20"/>
                <w:szCs w:val="20"/>
              </w:rPr>
            </w:pPr>
            <w:r w:rsidRPr="0066369B">
              <w:rPr>
                <w:color w:val="000000"/>
                <w:sz w:val="20"/>
                <w:szCs w:val="20"/>
              </w:rPr>
              <w:t>достижение КПЭ Службой в 2019 году</w:t>
            </w:r>
          </w:p>
        </w:tc>
        <w:tc>
          <w:tcPr>
            <w:tcW w:w="1790" w:type="dxa"/>
          </w:tcPr>
          <w:p w:rsidR="001A03BD" w:rsidRPr="0066369B" w:rsidRDefault="00AF5668" w:rsidP="00AF5668">
            <w:pPr>
              <w:autoSpaceDE w:val="0"/>
              <w:autoSpaceDN w:val="0"/>
              <w:adjustRightInd w:val="0"/>
              <w:rPr>
                <w:color w:val="000000"/>
                <w:sz w:val="20"/>
                <w:szCs w:val="20"/>
              </w:rPr>
            </w:pPr>
            <w:r w:rsidRPr="0066369B">
              <w:rPr>
                <w:rFonts w:eastAsiaTheme="minorHAnsi"/>
                <w:sz w:val="20"/>
                <w:szCs w:val="20"/>
                <w:lang w:eastAsia="en-US"/>
              </w:rPr>
              <w:t>Исполнено, в 2019 году проведены 2 комплексны</w:t>
            </w:r>
            <w:r w:rsidR="00755896" w:rsidRPr="0066369B">
              <w:rPr>
                <w:rFonts w:eastAsiaTheme="minorHAnsi"/>
                <w:sz w:val="20"/>
                <w:szCs w:val="20"/>
                <w:lang w:eastAsia="en-US"/>
              </w:rPr>
              <w:t>е</w:t>
            </w:r>
            <w:r w:rsidRPr="0066369B">
              <w:rPr>
                <w:rFonts w:eastAsiaTheme="minorHAnsi"/>
                <w:sz w:val="20"/>
                <w:szCs w:val="20"/>
                <w:lang w:eastAsia="en-US"/>
              </w:rPr>
              <w:t xml:space="preserve"> проверки в г. Ак-Довурак и Пий-</w:t>
            </w:r>
            <w:proofErr w:type="spellStart"/>
            <w:r w:rsidRPr="0066369B">
              <w:rPr>
                <w:rFonts w:eastAsiaTheme="minorHAnsi"/>
                <w:sz w:val="20"/>
                <w:szCs w:val="20"/>
                <w:lang w:eastAsia="en-US"/>
              </w:rPr>
              <w:t>Хемском</w:t>
            </w:r>
            <w:proofErr w:type="spellEnd"/>
            <w:r w:rsidRPr="0066369B">
              <w:rPr>
                <w:rFonts w:eastAsiaTheme="minorHAnsi"/>
                <w:sz w:val="20"/>
                <w:szCs w:val="20"/>
                <w:lang w:eastAsia="en-US"/>
              </w:rPr>
              <w:t xml:space="preserve"> </w:t>
            </w:r>
            <w:proofErr w:type="spellStart"/>
            <w:r w:rsidRPr="0066369B">
              <w:rPr>
                <w:rFonts w:eastAsiaTheme="minorHAnsi"/>
                <w:sz w:val="20"/>
                <w:szCs w:val="20"/>
                <w:lang w:eastAsia="en-US"/>
              </w:rPr>
              <w:t>кожууне</w:t>
            </w:r>
            <w:proofErr w:type="spellEnd"/>
            <w:r w:rsidRPr="0066369B">
              <w:rPr>
                <w:rFonts w:eastAsiaTheme="minorHAnsi"/>
                <w:sz w:val="20"/>
                <w:szCs w:val="20"/>
                <w:lang w:eastAsia="en-US"/>
              </w:rPr>
              <w:t>.</w:t>
            </w:r>
          </w:p>
        </w:tc>
      </w:tr>
    </w:tbl>
    <w:p w:rsidR="00755896" w:rsidRPr="0066369B" w:rsidRDefault="00755896" w:rsidP="0066369B">
      <w:pPr>
        <w:spacing w:before="240"/>
        <w:ind w:firstLine="708"/>
        <w:jc w:val="both"/>
        <w:rPr>
          <w:b/>
          <w:i/>
          <w:color w:val="000000"/>
        </w:rPr>
      </w:pPr>
      <w:r w:rsidRPr="0066369B">
        <w:rPr>
          <w:b/>
          <w:i/>
          <w:color w:val="000000"/>
        </w:rPr>
        <w:t>III. Приоритетные направления деятельности на 2020 год</w:t>
      </w:r>
    </w:p>
    <w:p w:rsidR="00755896" w:rsidRPr="0066369B" w:rsidRDefault="00755896" w:rsidP="0066369B">
      <w:pPr>
        <w:ind w:firstLine="708"/>
        <w:jc w:val="both"/>
        <w:rPr>
          <w:color w:val="000000"/>
        </w:rPr>
      </w:pPr>
      <w:r w:rsidRPr="0066369B">
        <w:rPr>
          <w:color w:val="000000"/>
        </w:rPr>
        <w:t>Результаты проверок 2019 года свидетельствуют о слабом контроле или отсутствии контроля на муниципальном уровне.</w:t>
      </w:r>
    </w:p>
    <w:p w:rsidR="00755896" w:rsidRPr="0066369B" w:rsidRDefault="00755896" w:rsidP="0066369B">
      <w:pPr>
        <w:ind w:firstLine="708"/>
        <w:jc w:val="both"/>
        <w:rPr>
          <w:color w:val="000000"/>
        </w:rPr>
      </w:pPr>
      <w:r w:rsidRPr="0066369B">
        <w:rPr>
          <w:color w:val="000000"/>
        </w:rPr>
        <w:t>В течение 2019 года Службой продолж</w:t>
      </w:r>
      <w:r w:rsidR="00153A38" w:rsidRPr="0066369B">
        <w:rPr>
          <w:color w:val="000000"/>
        </w:rPr>
        <w:t>ена</w:t>
      </w:r>
      <w:r w:rsidRPr="0066369B">
        <w:rPr>
          <w:color w:val="000000"/>
        </w:rPr>
        <w:t xml:space="preserve"> работ</w:t>
      </w:r>
      <w:r w:rsidR="00153A38" w:rsidRPr="0066369B">
        <w:rPr>
          <w:color w:val="000000"/>
        </w:rPr>
        <w:t>а</w:t>
      </w:r>
      <w:r w:rsidRPr="0066369B">
        <w:rPr>
          <w:color w:val="000000"/>
        </w:rPr>
        <w:t xml:space="preserve"> по </w:t>
      </w:r>
      <w:r w:rsidR="00905922" w:rsidRPr="0066369B">
        <w:rPr>
          <w:color w:val="000000"/>
        </w:rPr>
        <w:t xml:space="preserve">координации и </w:t>
      </w:r>
      <w:r w:rsidRPr="0066369B">
        <w:rPr>
          <w:color w:val="000000"/>
        </w:rPr>
        <w:t>организации деятельности создан</w:t>
      </w:r>
      <w:r w:rsidR="00905922" w:rsidRPr="0066369B">
        <w:rPr>
          <w:color w:val="000000"/>
        </w:rPr>
        <w:t>ных</w:t>
      </w:r>
      <w:r w:rsidRPr="0066369B">
        <w:rPr>
          <w:color w:val="000000"/>
        </w:rPr>
        <w:t xml:space="preserve"> органов внутреннего муниципального финансового контроля в муниципальных образованиях</w:t>
      </w:r>
      <w:r w:rsidR="00153A38" w:rsidRPr="0066369B">
        <w:rPr>
          <w:color w:val="000000"/>
        </w:rPr>
        <w:t xml:space="preserve"> (далее – органы ВМФК),</w:t>
      </w:r>
      <w:r w:rsidR="00153A38" w:rsidRPr="0066369B">
        <w:t xml:space="preserve"> </w:t>
      </w:r>
      <w:r w:rsidR="00153A38" w:rsidRPr="0066369B">
        <w:rPr>
          <w:color w:val="000000"/>
        </w:rPr>
        <w:t>обучению и практическому внедрению муниципального финансового контроля в муниципальных образованиях.</w:t>
      </w:r>
    </w:p>
    <w:p w:rsidR="00755896" w:rsidRPr="0066369B" w:rsidRDefault="00755896" w:rsidP="0066369B">
      <w:pPr>
        <w:ind w:firstLine="708"/>
        <w:jc w:val="both"/>
        <w:rPr>
          <w:color w:val="000000"/>
        </w:rPr>
      </w:pPr>
      <w:r w:rsidRPr="0066369B">
        <w:rPr>
          <w:color w:val="000000"/>
        </w:rPr>
        <w:t xml:space="preserve">Так, Службой разработаны и направлены </w:t>
      </w:r>
      <w:r w:rsidR="00153A38" w:rsidRPr="0066369B">
        <w:rPr>
          <w:color w:val="000000"/>
        </w:rPr>
        <w:t>органы ВМФК</w:t>
      </w:r>
      <w:r w:rsidRPr="0066369B">
        <w:rPr>
          <w:color w:val="000000"/>
        </w:rPr>
        <w:t xml:space="preserve"> </w:t>
      </w:r>
      <w:r w:rsidR="00905922" w:rsidRPr="0066369B">
        <w:rPr>
          <w:color w:val="000000"/>
        </w:rPr>
        <w:t>типовые</w:t>
      </w:r>
      <w:r w:rsidRPr="0066369B">
        <w:rPr>
          <w:color w:val="000000"/>
        </w:rPr>
        <w:t xml:space="preserve"> формы документов, </w:t>
      </w:r>
      <w:r w:rsidR="00905922" w:rsidRPr="0066369B">
        <w:rPr>
          <w:color w:val="000000"/>
        </w:rPr>
        <w:t xml:space="preserve">применяемые </w:t>
      </w:r>
      <w:r w:rsidRPr="0066369B">
        <w:rPr>
          <w:color w:val="000000"/>
        </w:rPr>
        <w:t xml:space="preserve">должностными лицами </w:t>
      </w:r>
      <w:r w:rsidR="00905922" w:rsidRPr="0066369B">
        <w:rPr>
          <w:color w:val="000000"/>
        </w:rPr>
        <w:t>(ревизорами)</w:t>
      </w:r>
      <w:r w:rsidRPr="0066369B">
        <w:rPr>
          <w:color w:val="000000"/>
        </w:rPr>
        <w:t xml:space="preserve"> при реализации полномочий по контролю в финансово-бюджетной сфере</w:t>
      </w:r>
      <w:r w:rsidR="00153A38" w:rsidRPr="0066369B">
        <w:rPr>
          <w:color w:val="000000"/>
        </w:rPr>
        <w:t xml:space="preserve">, а также </w:t>
      </w:r>
      <w:r w:rsidR="006F06D3" w:rsidRPr="0066369B">
        <w:rPr>
          <w:color w:val="000000"/>
        </w:rPr>
        <w:t>производства по делам об административных правонарушениях</w:t>
      </w:r>
      <w:r w:rsidRPr="0066369B">
        <w:rPr>
          <w:color w:val="000000"/>
        </w:rPr>
        <w:t>.</w:t>
      </w:r>
    </w:p>
    <w:p w:rsidR="00905922" w:rsidRPr="0066369B" w:rsidRDefault="00755896" w:rsidP="0066369B">
      <w:pPr>
        <w:ind w:firstLine="708"/>
        <w:jc w:val="both"/>
        <w:rPr>
          <w:color w:val="000000"/>
        </w:rPr>
      </w:pPr>
      <w:r w:rsidRPr="0066369B">
        <w:rPr>
          <w:color w:val="000000"/>
        </w:rPr>
        <w:t xml:space="preserve">В течение отчетного периода Службой осуществлялось тесное взаимодействие с муниципальными образованиями, в том числе в виде предоставления консультаций по возникающим у </w:t>
      </w:r>
      <w:r w:rsidR="00153A38" w:rsidRPr="0066369B">
        <w:rPr>
          <w:color w:val="000000"/>
        </w:rPr>
        <w:t>должностных лиц органов ВМФК</w:t>
      </w:r>
      <w:r w:rsidRPr="0066369B">
        <w:rPr>
          <w:color w:val="000000"/>
        </w:rPr>
        <w:t xml:space="preserve"> вопросам, проведен</w:t>
      </w:r>
      <w:r w:rsidR="00905922" w:rsidRPr="0066369B">
        <w:rPr>
          <w:color w:val="000000"/>
        </w:rPr>
        <w:t>ы</w:t>
      </w:r>
      <w:r w:rsidRPr="0066369B">
        <w:rPr>
          <w:color w:val="000000"/>
        </w:rPr>
        <w:t xml:space="preserve"> обучающи</w:t>
      </w:r>
      <w:r w:rsidR="00905922" w:rsidRPr="0066369B">
        <w:rPr>
          <w:color w:val="000000"/>
        </w:rPr>
        <w:t>е</w:t>
      </w:r>
      <w:r w:rsidRPr="0066369B">
        <w:rPr>
          <w:color w:val="000000"/>
        </w:rPr>
        <w:t xml:space="preserve"> семинар</w:t>
      </w:r>
      <w:r w:rsidR="00905922" w:rsidRPr="0066369B">
        <w:rPr>
          <w:color w:val="000000"/>
        </w:rPr>
        <w:t>ы</w:t>
      </w:r>
      <w:r w:rsidRPr="0066369B">
        <w:rPr>
          <w:color w:val="000000"/>
        </w:rPr>
        <w:t>-совещани</w:t>
      </w:r>
      <w:r w:rsidR="00905922" w:rsidRPr="0066369B">
        <w:rPr>
          <w:color w:val="000000"/>
        </w:rPr>
        <w:t>я</w:t>
      </w:r>
      <w:r w:rsidRPr="0066369B">
        <w:rPr>
          <w:color w:val="000000"/>
        </w:rPr>
        <w:t xml:space="preserve"> на тему: «Порядок организации внутреннего муниципального финансового контроля» в </w:t>
      </w:r>
      <w:proofErr w:type="spellStart"/>
      <w:r w:rsidRPr="0066369B">
        <w:rPr>
          <w:color w:val="000000"/>
        </w:rPr>
        <w:t>г.</w:t>
      </w:r>
      <w:r w:rsidR="00905922" w:rsidRPr="0066369B">
        <w:rPr>
          <w:color w:val="000000"/>
        </w:rPr>
        <w:t>г</w:t>
      </w:r>
      <w:proofErr w:type="spellEnd"/>
      <w:r w:rsidR="00905922" w:rsidRPr="0066369B">
        <w:rPr>
          <w:color w:val="000000"/>
        </w:rPr>
        <w:t>. Кызыл и</w:t>
      </w:r>
      <w:r w:rsidRPr="0066369B">
        <w:rPr>
          <w:color w:val="000000"/>
        </w:rPr>
        <w:t xml:space="preserve"> </w:t>
      </w:r>
      <w:r w:rsidR="00905922" w:rsidRPr="0066369B">
        <w:rPr>
          <w:color w:val="000000"/>
        </w:rPr>
        <w:t>Ак-Довурак, с. Самагалтай Тес-</w:t>
      </w:r>
      <w:proofErr w:type="spellStart"/>
      <w:r w:rsidR="00905922" w:rsidRPr="0066369B">
        <w:rPr>
          <w:color w:val="000000"/>
        </w:rPr>
        <w:t>Хемского</w:t>
      </w:r>
      <w:proofErr w:type="spellEnd"/>
      <w:r w:rsidR="00905922" w:rsidRPr="0066369B">
        <w:rPr>
          <w:color w:val="000000"/>
        </w:rPr>
        <w:t xml:space="preserve"> </w:t>
      </w:r>
      <w:proofErr w:type="spellStart"/>
      <w:r w:rsidR="00905922" w:rsidRPr="0066369B">
        <w:rPr>
          <w:color w:val="000000"/>
        </w:rPr>
        <w:t>кожууна</w:t>
      </w:r>
      <w:proofErr w:type="spellEnd"/>
      <w:r w:rsidR="00905922" w:rsidRPr="0066369B">
        <w:rPr>
          <w:color w:val="000000"/>
        </w:rPr>
        <w:t xml:space="preserve"> </w:t>
      </w:r>
      <w:r w:rsidRPr="0066369B">
        <w:rPr>
          <w:color w:val="000000"/>
        </w:rPr>
        <w:t xml:space="preserve">с участием представителей (должностных лиц) органов </w:t>
      </w:r>
      <w:r w:rsidR="006F06D3" w:rsidRPr="0066369B">
        <w:rPr>
          <w:color w:val="000000"/>
        </w:rPr>
        <w:t>ВМФК</w:t>
      </w:r>
      <w:r w:rsidRPr="0066369B">
        <w:rPr>
          <w:color w:val="000000"/>
        </w:rPr>
        <w:t xml:space="preserve"> республики </w:t>
      </w:r>
      <w:r w:rsidR="00905922" w:rsidRPr="0066369B">
        <w:rPr>
          <w:color w:val="000000"/>
        </w:rPr>
        <w:t>Бай-</w:t>
      </w:r>
      <w:proofErr w:type="spellStart"/>
      <w:r w:rsidR="00905922" w:rsidRPr="0066369B">
        <w:rPr>
          <w:color w:val="000000"/>
        </w:rPr>
        <w:t>Тайгинского</w:t>
      </w:r>
      <w:proofErr w:type="spellEnd"/>
      <w:r w:rsidR="00905922" w:rsidRPr="0066369B">
        <w:rPr>
          <w:color w:val="000000"/>
        </w:rPr>
        <w:t xml:space="preserve">, </w:t>
      </w:r>
      <w:proofErr w:type="spellStart"/>
      <w:r w:rsidR="00905922" w:rsidRPr="0066369B">
        <w:rPr>
          <w:color w:val="000000"/>
        </w:rPr>
        <w:t>Барун-Хемчикского</w:t>
      </w:r>
      <w:proofErr w:type="spellEnd"/>
      <w:r w:rsidR="00905922" w:rsidRPr="0066369B">
        <w:rPr>
          <w:color w:val="000000"/>
        </w:rPr>
        <w:t xml:space="preserve">, </w:t>
      </w:r>
      <w:proofErr w:type="spellStart"/>
      <w:r w:rsidR="00905922" w:rsidRPr="0066369B">
        <w:rPr>
          <w:color w:val="000000"/>
        </w:rPr>
        <w:t>Дзун-Хемчикского</w:t>
      </w:r>
      <w:proofErr w:type="spellEnd"/>
      <w:r w:rsidR="00905922" w:rsidRPr="0066369B">
        <w:rPr>
          <w:color w:val="000000"/>
        </w:rPr>
        <w:t xml:space="preserve"> района, </w:t>
      </w:r>
      <w:proofErr w:type="spellStart"/>
      <w:r w:rsidRPr="0066369B">
        <w:rPr>
          <w:color w:val="000000"/>
        </w:rPr>
        <w:t>Сут-Хольского</w:t>
      </w:r>
      <w:proofErr w:type="spellEnd"/>
      <w:r w:rsidRPr="0066369B">
        <w:rPr>
          <w:color w:val="000000"/>
        </w:rPr>
        <w:t xml:space="preserve">, </w:t>
      </w:r>
      <w:proofErr w:type="spellStart"/>
      <w:r w:rsidRPr="0066369B">
        <w:rPr>
          <w:color w:val="000000"/>
        </w:rPr>
        <w:t>Овюрского</w:t>
      </w:r>
      <w:proofErr w:type="spellEnd"/>
      <w:r w:rsidRPr="0066369B">
        <w:rPr>
          <w:color w:val="000000"/>
        </w:rPr>
        <w:t xml:space="preserve">, </w:t>
      </w:r>
      <w:proofErr w:type="spellStart"/>
      <w:r w:rsidRPr="0066369B">
        <w:rPr>
          <w:color w:val="000000"/>
        </w:rPr>
        <w:t>Монгун-Тайгинского</w:t>
      </w:r>
      <w:proofErr w:type="spellEnd"/>
      <w:r w:rsidRPr="0066369B">
        <w:rPr>
          <w:color w:val="000000"/>
        </w:rPr>
        <w:t xml:space="preserve">, </w:t>
      </w:r>
      <w:proofErr w:type="spellStart"/>
      <w:r w:rsidRPr="0066369B">
        <w:rPr>
          <w:color w:val="000000"/>
        </w:rPr>
        <w:t>Чаа-Хольского</w:t>
      </w:r>
      <w:proofErr w:type="spellEnd"/>
      <w:r w:rsidR="00905922" w:rsidRPr="0066369B">
        <w:rPr>
          <w:color w:val="000000"/>
        </w:rPr>
        <w:t xml:space="preserve">, </w:t>
      </w:r>
      <w:proofErr w:type="spellStart"/>
      <w:r w:rsidR="00905922" w:rsidRPr="0066369B">
        <w:rPr>
          <w:color w:val="000000"/>
        </w:rPr>
        <w:t>Чеди-Хольского</w:t>
      </w:r>
      <w:proofErr w:type="spellEnd"/>
      <w:r w:rsidR="00905922" w:rsidRPr="0066369B">
        <w:rPr>
          <w:color w:val="000000"/>
        </w:rPr>
        <w:t xml:space="preserve">, </w:t>
      </w:r>
      <w:proofErr w:type="spellStart"/>
      <w:r w:rsidR="00905922" w:rsidRPr="0066369B">
        <w:rPr>
          <w:color w:val="000000"/>
        </w:rPr>
        <w:t>Улуг-Хемского</w:t>
      </w:r>
      <w:proofErr w:type="spellEnd"/>
      <w:r w:rsidR="00905922" w:rsidRPr="0066369B">
        <w:rPr>
          <w:color w:val="000000"/>
        </w:rPr>
        <w:t xml:space="preserve">, </w:t>
      </w:r>
      <w:proofErr w:type="spellStart"/>
      <w:r w:rsidR="00905922" w:rsidRPr="0066369B">
        <w:rPr>
          <w:color w:val="000000"/>
        </w:rPr>
        <w:t>Каа-Хемского</w:t>
      </w:r>
      <w:proofErr w:type="spellEnd"/>
      <w:r w:rsidR="00905922" w:rsidRPr="0066369B">
        <w:rPr>
          <w:color w:val="000000"/>
        </w:rPr>
        <w:t>, Пий-</w:t>
      </w:r>
      <w:proofErr w:type="spellStart"/>
      <w:r w:rsidR="00905922" w:rsidRPr="0066369B">
        <w:rPr>
          <w:color w:val="000000"/>
        </w:rPr>
        <w:t>Хмского</w:t>
      </w:r>
      <w:proofErr w:type="spellEnd"/>
      <w:r w:rsidR="00905922" w:rsidRPr="0066369B">
        <w:rPr>
          <w:color w:val="000000"/>
        </w:rPr>
        <w:t xml:space="preserve">, </w:t>
      </w:r>
      <w:proofErr w:type="spellStart"/>
      <w:r w:rsidR="00905922" w:rsidRPr="0066369B">
        <w:rPr>
          <w:color w:val="000000"/>
        </w:rPr>
        <w:t>Тоджинского</w:t>
      </w:r>
      <w:proofErr w:type="spellEnd"/>
      <w:r w:rsidR="00905922" w:rsidRPr="0066369B">
        <w:rPr>
          <w:color w:val="000000"/>
        </w:rPr>
        <w:t xml:space="preserve">, </w:t>
      </w:r>
      <w:proofErr w:type="spellStart"/>
      <w:r w:rsidR="00905922" w:rsidRPr="0066369B">
        <w:rPr>
          <w:color w:val="000000"/>
        </w:rPr>
        <w:t>Эрзинского</w:t>
      </w:r>
      <w:proofErr w:type="spellEnd"/>
      <w:r w:rsidR="00905922" w:rsidRPr="0066369B">
        <w:rPr>
          <w:color w:val="000000"/>
        </w:rPr>
        <w:t xml:space="preserve">, </w:t>
      </w:r>
      <w:proofErr w:type="spellStart"/>
      <w:r w:rsidR="00905922" w:rsidRPr="0066369B">
        <w:rPr>
          <w:color w:val="000000"/>
        </w:rPr>
        <w:t>Тандинского</w:t>
      </w:r>
      <w:proofErr w:type="spellEnd"/>
      <w:r w:rsidR="00905922" w:rsidRPr="0066369B">
        <w:rPr>
          <w:color w:val="000000"/>
        </w:rPr>
        <w:t xml:space="preserve"> </w:t>
      </w:r>
      <w:r w:rsidRPr="0066369B">
        <w:rPr>
          <w:color w:val="000000"/>
        </w:rPr>
        <w:t xml:space="preserve">районов. </w:t>
      </w:r>
    </w:p>
    <w:p w:rsidR="00D26C36" w:rsidRPr="0066369B" w:rsidRDefault="00153A38" w:rsidP="0066369B">
      <w:pPr>
        <w:ind w:firstLine="708"/>
        <w:jc w:val="both"/>
        <w:rPr>
          <w:color w:val="000000"/>
        </w:rPr>
      </w:pPr>
      <w:r w:rsidRPr="0066369B">
        <w:rPr>
          <w:color w:val="000000"/>
        </w:rPr>
        <w:t>Кроме того, с</w:t>
      </w:r>
      <w:r w:rsidR="00D26C36" w:rsidRPr="0066369B">
        <w:rPr>
          <w:color w:val="000000"/>
        </w:rPr>
        <w:t xml:space="preserve">отрудниками </w:t>
      </w:r>
      <w:r w:rsidRPr="0066369B">
        <w:rPr>
          <w:color w:val="000000"/>
        </w:rPr>
        <w:t>С</w:t>
      </w:r>
      <w:r w:rsidR="00D26C36" w:rsidRPr="0066369B">
        <w:rPr>
          <w:color w:val="000000"/>
        </w:rPr>
        <w:t>лужбы в ноябре 2019 г.</w:t>
      </w:r>
      <w:r w:rsidR="00755896" w:rsidRPr="0066369B">
        <w:rPr>
          <w:color w:val="000000"/>
        </w:rPr>
        <w:t xml:space="preserve"> проведен</w:t>
      </w:r>
      <w:r w:rsidR="00D26C36" w:rsidRPr="0066369B">
        <w:rPr>
          <w:color w:val="000000"/>
        </w:rPr>
        <w:t xml:space="preserve">ы курсы повышения квалификации должностных лиц </w:t>
      </w:r>
      <w:r w:rsidR="006F06D3" w:rsidRPr="0066369B">
        <w:rPr>
          <w:color w:val="000000"/>
        </w:rPr>
        <w:t xml:space="preserve">органов </w:t>
      </w:r>
      <w:r w:rsidRPr="0066369B">
        <w:rPr>
          <w:color w:val="000000"/>
        </w:rPr>
        <w:t>ВМФК</w:t>
      </w:r>
      <w:r w:rsidR="00D26C36" w:rsidRPr="0066369B">
        <w:rPr>
          <w:color w:val="000000"/>
        </w:rPr>
        <w:t xml:space="preserve"> республики на базе </w:t>
      </w:r>
      <w:r w:rsidRPr="0066369B">
        <w:rPr>
          <w:color w:val="000000"/>
        </w:rPr>
        <w:t>Государственного автономного учреждения дополнительного профессионального образования и повышения квалификации «Тувинский институт развития образования и повышения квалификации».</w:t>
      </w:r>
    </w:p>
    <w:p w:rsidR="00153A38" w:rsidRPr="0066369B" w:rsidRDefault="00153A38" w:rsidP="0066369B">
      <w:pPr>
        <w:ind w:firstLine="708"/>
        <w:jc w:val="both"/>
      </w:pPr>
      <w:r w:rsidRPr="0066369B">
        <w:rPr>
          <w:color w:val="000000"/>
        </w:rPr>
        <w:t xml:space="preserve">Аналогичные курсы повышения квалификации для должностных лиц ВМФК республики запланированы и в 2020 году на базе </w:t>
      </w:r>
      <w:r w:rsidRPr="0066369B">
        <w:t>Федерального государственного бюджетного образовательного учреждения высшего образования «Тувинский государственный университет».</w:t>
      </w:r>
    </w:p>
    <w:p w:rsidR="00314085" w:rsidRPr="0066369B" w:rsidRDefault="00EC19BE" w:rsidP="0066369B">
      <w:pPr>
        <w:ind w:firstLine="708"/>
        <w:jc w:val="both"/>
        <w:rPr>
          <w:color w:val="000000"/>
        </w:rPr>
      </w:pPr>
      <w:r w:rsidRPr="0066369B">
        <w:rPr>
          <w:color w:val="000000"/>
        </w:rPr>
        <w:t xml:space="preserve">Служба осуществляя координацию деятельности органов ВМФК установила пробелы административного законодательства в части отсутствия нормативного правового акта, устанавливающего перечень должностных лиц органов местного самоуправления, уполномоченных составлять протоколы об административных правонарушениях, предусмотренных статьями 7.32.6, 15.1, 15.11, 15.14 - 15.15.16, частью 1 статьи 19.4, статьей 19.4.1, частями 20 и 20.1 статьи 19.5, статьями 19.6 и 19.7 КоАП РФ при осуществлении муниципального финансового контроля, в связи с чем </w:t>
      </w:r>
      <w:r w:rsidR="00314085" w:rsidRPr="0066369B">
        <w:rPr>
          <w:color w:val="000000"/>
        </w:rPr>
        <w:t xml:space="preserve">было внесено предложение первому заместителю Председателя Правительства Республики Тыва А.В. </w:t>
      </w:r>
      <w:proofErr w:type="spellStart"/>
      <w:r w:rsidR="00314085" w:rsidRPr="0066369B">
        <w:rPr>
          <w:color w:val="000000"/>
        </w:rPr>
        <w:t>Брокерту</w:t>
      </w:r>
      <w:proofErr w:type="spellEnd"/>
      <w:r w:rsidR="00314085" w:rsidRPr="0066369B">
        <w:rPr>
          <w:color w:val="000000"/>
        </w:rPr>
        <w:t xml:space="preserve"> и Министерству юстиции Республики Тыва о разработке проекта нормативного правового акта, устанавливающий перечень должностных лиц органов местного самоуправления, уполномоченных составлять протоколы об административных правонарушениях, </w:t>
      </w:r>
      <w:r w:rsidR="00314085" w:rsidRPr="0066369B">
        <w:rPr>
          <w:color w:val="000000"/>
        </w:rPr>
        <w:lastRenderedPageBreak/>
        <w:t>предусмотренных статьями КоАП РФ при осуществлении муниципального финансового контроля.</w:t>
      </w:r>
    </w:p>
    <w:p w:rsidR="00314085" w:rsidRPr="0066369B" w:rsidRDefault="00314085" w:rsidP="0066369B">
      <w:pPr>
        <w:ind w:firstLine="708"/>
        <w:jc w:val="both"/>
        <w:rPr>
          <w:color w:val="000000"/>
        </w:rPr>
      </w:pPr>
      <w:r w:rsidRPr="0066369B">
        <w:rPr>
          <w:color w:val="000000"/>
        </w:rPr>
        <w:t>Законом Республики Тыва от 02.07.2019 № 535-ЗРТ «О внесении изменений в некоторые законодательные акты Республики Тыва в целях совершенствования административного законодательства Республики Тыва» (принят Верховным Хуралом Республики Тыва 19.06.2019) статья 14.5 Кодекса Республики Тыва об административных правонарушениях дополнена частью 5, согласно которой должностными лицами органов местного самоуправления, осуществляющими муниципальный финансовый контроль, могут быть составлены протоколы по вышеуказанным статьям КоАП РТ.</w:t>
      </w:r>
    </w:p>
    <w:p w:rsidR="00314085" w:rsidRPr="0066369B" w:rsidRDefault="00314085" w:rsidP="0066369B">
      <w:pPr>
        <w:ind w:firstLine="708"/>
        <w:jc w:val="both"/>
        <w:rPr>
          <w:color w:val="000000"/>
        </w:rPr>
      </w:pPr>
      <w:r w:rsidRPr="0066369B">
        <w:rPr>
          <w:color w:val="000000"/>
        </w:rPr>
        <w:t>Также Службой проведен анализ штатной численности органов ВМФК. Результаты анализа показали, что количество муниципальных образований, в которых созданы или переданы полномочия по осуществлению внутреннего муниципального финансового контроля в сфере бюджетных правоотношений, составило 143 муниципальных образований или 100% в сравнении с началом 2018 года.</w:t>
      </w:r>
    </w:p>
    <w:p w:rsidR="00314085" w:rsidRPr="0066369B" w:rsidRDefault="00314085" w:rsidP="0066369B">
      <w:pPr>
        <w:ind w:firstLine="708"/>
        <w:jc w:val="both"/>
        <w:rPr>
          <w:color w:val="000000"/>
        </w:rPr>
      </w:pPr>
      <w:r w:rsidRPr="0066369B">
        <w:rPr>
          <w:color w:val="000000"/>
        </w:rPr>
        <w:t>Тем не менее не все муниципальные районы приняли меры по обеспечению полномочий по муниципальному финансовому контролю</w:t>
      </w:r>
      <w:r w:rsidR="00F26754" w:rsidRPr="0066369B">
        <w:rPr>
          <w:color w:val="000000"/>
        </w:rPr>
        <w:t xml:space="preserve"> в полном объеме</w:t>
      </w:r>
      <w:r w:rsidRPr="0066369B">
        <w:rPr>
          <w:color w:val="000000"/>
        </w:rPr>
        <w:t>, в частности:</w:t>
      </w:r>
    </w:p>
    <w:p w:rsidR="00314085" w:rsidRPr="0066369B" w:rsidRDefault="00F26754" w:rsidP="0066369B">
      <w:pPr>
        <w:ind w:firstLine="708"/>
        <w:jc w:val="both"/>
        <w:rPr>
          <w:color w:val="000000"/>
        </w:rPr>
      </w:pPr>
      <w:r w:rsidRPr="0066369B">
        <w:rPr>
          <w:color w:val="000000"/>
        </w:rPr>
        <w:t xml:space="preserve">- </w:t>
      </w:r>
      <w:r w:rsidR="00314085" w:rsidRPr="0066369B">
        <w:rPr>
          <w:color w:val="000000"/>
        </w:rPr>
        <w:t xml:space="preserve">в </w:t>
      </w:r>
      <w:proofErr w:type="spellStart"/>
      <w:r w:rsidR="00314085" w:rsidRPr="0066369B">
        <w:rPr>
          <w:color w:val="000000"/>
        </w:rPr>
        <w:t>Тандинском</w:t>
      </w:r>
      <w:proofErr w:type="spellEnd"/>
      <w:r w:rsidR="00314085" w:rsidRPr="0066369B">
        <w:rPr>
          <w:color w:val="000000"/>
        </w:rPr>
        <w:t>, Тес-</w:t>
      </w:r>
      <w:proofErr w:type="spellStart"/>
      <w:r w:rsidR="00314085" w:rsidRPr="0066369B">
        <w:rPr>
          <w:color w:val="000000"/>
        </w:rPr>
        <w:t>Хемском</w:t>
      </w:r>
      <w:proofErr w:type="spellEnd"/>
      <w:r w:rsidR="00314085" w:rsidRPr="0066369B">
        <w:rPr>
          <w:color w:val="000000"/>
        </w:rPr>
        <w:t xml:space="preserve">, </w:t>
      </w:r>
      <w:proofErr w:type="spellStart"/>
      <w:r w:rsidR="00314085" w:rsidRPr="0066369B">
        <w:rPr>
          <w:color w:val="000000"/>
        </w:rPr>
        <w:t>Эрзинском</w:t>
      </w:r>
      <w:proofErr w:type="spellEnd"/>
      <w:r w:rsidR="00314085" w:rsidRPr="0066369B">
        <w:rPr>
          <w:color w:val="000000"/>
        </w:rPr>
        <w:t xml:space="preserve">, </w:t>
      </w:r>
      <w:proofErr w:type="spellStart"/>
      <w:r w:rsidR="00314085" w:rsidRPr="0066369B">
        <w:rPr>
          <w:color w:val="000000"/>
        </w:rPr>
        <w:t>Сут-Хольском</w:t>
      </w:r>
      <w:proofErr w:type="spellEnd"/>
      <w:r w:rsidR="00314085" w:rsidRPr="0066369B">
        <w:rPr>
          <w:color w:val="000000"/>
        </w:rPr>
        <w:t xml:space="preserve">, </w:t>
      </w:r>
      <w:proofErr w:type="spellStart"/>
      <w:r w:rsidR="00314085" w:rsidRPr="0066369B">
        <w:rPr>
          <w:color w:val="000000"/>
        </w:rPr>
        <w:t>Тоджинском</w:t>
      </w:r>
      <w:proofErr w:type="spellEnd"/>
      <w:r w:rsidR="00314085" w:rsidRPr="0066369B">
        <w:rPr>
          <w:color w:val="000000"/>
        </w:rPr>
        <w:t xml:space="preserve">, </w:t>
      </w:r>
      <w:proofErr w:type="spellStart"/>
      <w:r w:rsidR="00314085" w:rsidRPr="0066369B">
        <w:rPr>
          <w:color w:val="000000"/>
        </w:rPr>
        <w:t>Тере-Хольском</w:t>
      </w:r>
      <w:proofErr w:type="spellEnd"/>
      <w:r w:rsidR="00314085" w:rsidRPr="0066369B">
        <w:rPr>
          <w:color w:val="000000"/>
        </w:rPr>
        <w:t xml:space="preserve"> </w:t>
      </w:r>
      <w:proofErr w:type="spellStart"/>
      <w:r w:rsidR="00314085" w:rsidRPr="0066369B">
        <w:rPr>
          <w:color w:val="000000"/>
        </w:rPr>
        <w:t>кожуунах</w:t>
      </w:r>
      <w:proofErr w:type="spellEnd"/>
      <w:r w:rsidR="00314085" w:rsidRPr="0066369B">
        <w:rPr>
          <w:color w:val="000000"/>
        </w:rPr>
        <w:t xml:space="preserve"> по настоящее время полномочия по осуществлению муниципального финансового контроля не осуществляются, в связи с не назначением ревизоров. </w:t>
      </w:r>
    </w:p>
    <w:p w:rsidR="00314085" w:rsidRPr="0066369B" w:rsidRDefault="00314085" w:rsidP="0066369B">
      <w:pPr>
        <w:ind w:firstLine="708"/>
        <w:jc w:val="both"/>
        <w:rPr>
          <w:color w:val="000000"/>
        </w:rPr>
      </w:pPr>
      <w:r w:rsidRPr="0066369B">
        <w:rPr>
          <w:color w:val="000000"/>
        </w:rPr>
        <w:t>Отсутствие финансового контроля приводит к рискам допущения получателями средств бюджета нарушений в финансово-бюджетной сфере;</w:t>
      </w:r>
    </w:p>
    <w:p w:rsidR="00F26754" w:rsidRPr="0066369B" w:rsidRDefault="00F26754" w:rsidP="0066369B">
      <w:pPr>
        <w:ind w:firstLine="708"/>
        <w:jc w:val="both"/>
        <w:rPr>
          <w:color w:val="000000"/>
        </w:rPr>
      </w:pPr>
      <w:r w:rsidRPr="0066369B">
        <w:rPr>
          <w:color w:val="000000"/>
        </w:rPr>
        <w:t xml:space="preserve">- в </w:t>
      </w:r>
      <w:proofErr w:type="spellStart"/>
      <w:r w:rsidRPr="0066369B">
        <w:rPr>
          <w:color w:val="000000"/>
        </w:rPr>
        <w:t>Монгун-Тайгинском</w:t>
      </w:r>
      <w:proofErr w:type="spellEnd"/>
      <w:r w:rsidRPr="0066369B">
        <w:rPr>
          <w:color w:val="000000"/>
        </w:rPr>
        <w:t xml:space="preserve"> </w:t>
      </w:r>
      <w:proofErr w:type="spellStart"/>
      <w:r w:rsidRPr="0066369B">
        <w:rPr>
          <w:color w:val="000000"/>
        </w:rPr>
        <w:t>кожууне</w:t>
      </w:r>
      <w:proofErr w:type="spellEnd"/>
      <w:r w:rsidRPr="0066369B">
        <w:rPr>
          <w:color w:val="000000"/>
        </w:rPr>
        <w:t xml:space="preserve"> и городе Ак-Довурак ревизоров приняли в августе и сентябре 2019 г. соответственно; </w:t>
      </w:r>
    </w:p>
    <w:p w:rsidR="00314085" w:rsidRPr="0066369B" w:rsidRDefault="00314085" w:rsidP="0066369B">
      <w:pPr>
        <w:ind w:firstLine="708"/>
        <w:jc w:val="both"/>
        <w:rPr>
          <w:color w:val="000000"/>
        </w:rPr>
      </w:pPr>
      <w:r w:rsidRPr="0066369B">
        <w:rPr>
          <w:color w:val="000000"/>
        </w:rPr>
        <w:t>- не всеми муниципальными районами приняты меры по разработке и утверждению муниципальных правовых актов по определению перечня должностных лиц органов местного самоуправления, непосредственно составляющих протоколы об административных правонарушениях.</w:t>
      </w:r>
    </w:p>
    <w:p w:rsidR="00755896" w:rsidRPr="0066369B" w:rsidRDefault="004F4D8B" w:rsidP="0066369B">
      <w:pPr>
        <w:ind w:firstLine="708"/>
        <w:jc w:val="both"/>
        <w:rPr>
          <w:color w:val="000000"/>
        </w:rPr>
      </w:pPr>
      <w:r w:rsidRPr="0066369B">
        <w:rPr>
          <w:color w:val="000000"/>
        </w:rPr>
        <w:t>Приоритетны</w:t>
      </w:r>
      <w:r w:rsidR="006C3DE1" w:rsidRPr="0066369B">
        <w:rPr>
          <w:color w:val="000000"/>
        </w:rPr>
        <w:t>ми</w:t>
      </w:r>
      <w:r w:rsidRPr="0066369B">
        <w:rPr>
          <w:color w:val="000000"/>
        </w:rPr>
        <w:t xml:space="preserve"> направления</w:t>
      </w:r>
      <w:r w:rsidR="006C3DE1" w:rsidRPr="0066369B">
        <w:rPr>
          <w:color w:val="000000"/>
        </w:rPr>
        <w:t>ми</w:t>
      </w:r>
      <w:r w:rsidRPr="0066369B">
        <w:rPr>
          <w:color w:val="000000"/>
        </w:rPr>
        <w:t xml:space="preserve"> Службы в 2020 году</w:t>
      </w:r>
      <w:r w:rsidR="006C3DE1" w:rsidRPr="0066369B">
        <w:rPr>
          <w:color w:val="000000"/>
        </w:rPr>
        <w:t xml:space="preserve"> являются</w:t>
      </w:r>
      <w:r w:rsidRPr="0066369B">
        <w:rPr>
          <w:color w:val="000000"/>
        </w:rPr>
        <w:t>:</w:t>
      </w:r>
    </w:p>
    <w:p w:rsidR="005174D3" w:rsidRPr="0066369B" w:rsidRDefault="00703DAD" w:rsidP="0066369B">
      <w:pPr>
        <w:ind w:firstLine="708"/>
        <w:jc w:val="both"/>
        <w:rPr>
          <w:color w:val="000000"/>
        </w:rPr>
      </w:pPr>
      <w:r w:rsidRPr="0066369B">
        <w:rPr>
          <w:color w:val="000000"/>
        </w:rPr>
        <w:t xml:space="preserve">1. </w:t>
      </w:r>
      <w:r w:rsidR="005174D3" w:rsidRPr="0066369B">
        <w:rPr>
          <w:color w:val="000000"/>
        </w:rPr>
        <w:t xml:space="preserve">Повышение уровня </w:t>
      </w:r>
      <w:r w:rsidR="002D6EEB">
        <w:rPr>
          <w:color w:val="000000"/>
        </w:rPr>
        <w:t>контрольной деятельности путем</w:t>
      </w:r>
      <w:r w:rsidR="005174D3" w:rsidRPr="0066369B">
        <w:rPr>
          <w:color w:val="000000"/>
        </w:rPr>
        <w:t>:</w:t>
      </w:r>
    </w:p>
    <w:p w:rsidR="005174D3" w:rsidRPr="0066369B" w:rsidRDefault="005174D3" w:rsidP="0066369B">
      <w:pPr>
        <w:ind w:firstLine="708"/>
        <w:jc w:val="both"/>
        <w:rPr>
          <w:color w:val="000000"/>
        </w:rPr>
      </w:pPr>
      <w:r w:rsidRPr="0066369B">
        <w:rPr>
          <w:color w:val="000000"/>
        </w:rPr>
        <w:t>- внедрение внутренних стандартов контроля, единого классификатора нарушений;</w:t>
      </w:r>
    </w:p>
    <w:p w:rsidR="00490FCB" w:rsidRDefault="00490FCB" w:rsidP="0066369B">
      <w:pPr>
        <w:ind w:firstLine="708"/>
        <w:jc w:val="both"/>
        <w:rPr>
          <w:color w:val="000000"/>
        </w:rPr>
      </w:pPr>
      <w:r w:rsidRPr="0066369B">
        <w:rPr>
          <w:color w:val="000000"/>
        </w:rPr>
        <w:t>- принятия мер, направленных на возмещение ущерба в бюджет Республики Тыва;</w:t>
      </w:r>
    </w:p>
    <w:p w:rsidR="002D6EEB" w:rsidRPr="0066369B" w:rsidRDefault="002D6EEB" w:rsidP="0066369B">
      <w:pPr>
        <w:ind w:firstLine="708"/>
        <w:jc w:val="both"/>
        <w:rPr>
          <w:color w:val="000000"/>
        </w:rPr>
      </w:pPr>
      <w:r>
        <w:rPr>
          <w:color w:val="000000"/>
        </w:rPr>
        <w:t xml:space="preserve">2. </w:t>
      </w:r>
      <w:r w:rsidRPr="002D6EEB">
        <w:rPr>
          <w:color w:val="000000"/>
        </w:rPr>
        <w:t>Пресечение нарушений бюджетного законодательства, законодательства в сфере закупок органами исполнительной власти (местного самоуправления) республики, государственными (муниципальными) учреждениями республики при использовании средств, выделенных из республиканского бюджета Республики Тыва</w:t>
      </w:r>
      <w:r>
        <w:rPr>
          <w:color w:val="000000"/>
        </w:rPr>
        <w:t>, в том числе</w:t>
      </w:r>
      <w:r w:rsidR="00A83E13">
        <w:rPr>
          <w:color w:val="000000"/>
        </w:rPr>
        <w:t>:</w:t>
      </w:r>
      <w:bookmarkStart w:id="4" w:name="_GoBack"/>
      <w:bookmarkEnd w:id="4"/>
    </w:p>
    <w:p w:rsidR="005174D3" w:rsidRPr="0066369B" w:rsidRDefault="005174D3" w:rsidP="0066369B">
      <w:pPr>
        <w:ind w:firstLine="708"/>
        <w:jc w:val="both"/>
        <w:rPr>
          <w:color w:val="000000"/>
        </w:rPr>
      </w:pPr>
      <w:r w:rsidRPr="0066369B">
        <w:rPr>
          <w:color w:val="000000"/>
        </w:rPr>
        <w:t>2.</w:t>
      </w:r>
      <w:r w:rsidR="002D6EEB">
        <w:rPr>
          <w:color w:val="000000"/>
        </w:rPr>
        <w:t>1.</w:t>
      </w:r>
      <w:r w:rsidRPr="0066369B">
        <w:rPr>
          <w:color w:val="000000"/>
        </w:rPr>
        <w:t xml:space="preserve"> </w:t>
      </w:r>
      <w:r w:rsidR="00703DAD" w:rsidRPr="0066369B">
        <w:rPr>
          <w:color w:val="000000"/>
        </w:rPr>
        <w:t>О</w:t>
      </w:r>
      <w:r w:rsidRPr="0066369B">
        <w:rPr>
          <w:color w:val="000000"/>
        </w:rPr>
        <w:t xml:space="preserve">беспечение роста результативности контроля в сфере закупок, в том числе за счет использования данных анализа Единой информационной системы; </w:t>
      </w:r>
    </w:p>
    <w:p w:rsidR="00490FCB" w:rsidRPr="0066369B" w:rsidRDefault="002D6EEB" w:rsidP="0066369B">
      <w:pPr>
        <w:ind w:firstLine="708"/>
        <w:jc w:val="both"/>
        <w:rPr>
          <w:color w:val="000000"/>
        </w:rPr>
      </w:pPr>
      <w:r>
        <w:rPr>
          <w:color w:val="000000"/>
        </w:rPr>
        <w:t>2.2</w:t>
      </w:r>
      <w:r w:rsidR="005174D3" w:rsidRPr="0066369B">
        <w:rPr>
          <w:color w:val="000000"/>
        </w:rPr>
        <w:t xml:space="preserve">. </w:t>
      </w:r>
      <w:r w:rsidR="00703DAD" w:rsidRPr="0066369B">
        <w:rPr>
          <w:color w:val="000000"/>
        </w:rPr>
        <w:t>О</w:t>
      </w:r>
      <w:r w:rsidR="005174D3" w:rsidRPr="0066369B">
        <w:rPr>
          <w:color w:val="000000"/>
        </w:rPr>
        <w:t xml:space="preserve">беспечение </w:t>
      </w:r>
      <w:r w:rsidR="00490FCB" w:rsidRPr="0066369B">
        <w:rPr>
          <w:color w:val="000000"/>
        </w:rPr>
        <w:t xml:space="preserve">выполнения поручения Главы Республике Тыва по проведению контрольных мероприятий правильности начисления </w:t>
      </w:r>
      <w:r w:rsidR="00454E6E" w:rsidRPr="0066369B">
        <w:rPr>
          <w:color w:val="000000"/>
        </w:rPr>
        <w:t xml:space="preserve">заработной платы </w:t>
      </w:r>
      <w:r w:rsidR="00490FCB" w:rsidRPr="0066369B">
        <w:rPr>
          <w:color w:val="000000"/>
        </w:rPr>
        <w:t>государственными (муниципальными) бюджетными учреждениями, органами местного самоуправления;</w:t>
      </w:r>
    </w:p>
    <w:p w:rsidR="005174D3" w:rsidRPr="0066369B" w:rsidRDefault="002D6EEB" w:rsidP="0066369B">
      <w:pPr>
        <w:ind w:firstLine="708"/>
        <w:jc w:val="both"/>
        <w:rPr>
          <w:color w:val="000000"/>
        </w:rPr>
      </w:pPr>
      <w:r>
        <w:rPr>
          <w:color w:val="000000"/>
        </w:rPr>
        <w:t>2.3</w:t>
      </w:r>
      <w:r w:rsidR="00703DAD" w:rsidRPr="0066369B">
        <w:rPr>
          <w:color w:val="000000"/>
        </w:rPr>
        <w:t>. П</w:t>
      </w:r>
      <w:r w:rsidR="005174D3" w:rsidRPr="0066369B">
        <w:rPr>
          <w:color w:val="000000"/>
        </w:rPr>
        <w:t>роведение проверок годовых отчетов об исполнении местных бюджетов;</w:t>
      </w:r>
    </w:p>
    <w:p w:rsidR="00454E6E" w:rsidRPr="0066369B" w:rsidRDefault="00A83E13" w:rsidP="0066369B">
      <w:pPr>
        <w:ind w:firstLine="708"/>
        <w:jc w:val="both"/>
        <w:rPr>
          <w:color w:val="000000"/>
        </w:rPr>
      </w:pPr>
      <w:r>
        <w:rPr>
          <w:color w:val="000000"/>
        </w:rPr>
        <w:t>2.4</w:t>
      </w:r>
      <w:r w:rsidR="00454E6E" w:rsidRPr="0066369B">
        <w:rPr>
          <w:color w:val="000000"/>
        </w:rPr>
        <w:t>. Определени</w:t>
      </w:r>
      <w:r w:rsidR="006C3DE1" w:rsidRPr="0066369B">
        <w:rPr>
          <w:color w:val="000000"/>
        </w:rPr>
        <w:t>е</w:t>
      </w:r>
      <w:r w:rsidR="00454E6E" w:rsidRPr="0066369B">
        <w:rPr>
          <w:color w:val="000000"/>
        </w:rPr>
        <w:t xml:space="preserve"> эффективного использования органами местного самоуправления Республики Тыва субвенций, предоставляемых из республиканского бюджета для осуществления переданных государственных полномочий по образованию и организации деятельности комиссий по делам несовершеннолетних путем проведения контрольных мероприятий;</w:t>
      </w:r>
    </w:p>
    <w:p w:rsidR="00454E6E" w:rsidRPr="0066369B" w:rsidRDefault="00A83E13" w:rsidP="0066369B">
      <w:pPr>
        <w:ind w:firstLine="708"/>
        <w:jc w:val="both"/>
        <w:rPr>
          <w:color w:val="000000"/>
        </w:rPr>
      </w:pPr>
      <w:r>
        <w:rPr>
          <w:color w:val="000000"/>
        </w:rPr>
        <w:t>2.5</w:t>
      </w:r>
      <w:r w:rsidR="00454E6E" w:rsidRPr="0066369B">
        <w:rPr>
          <w:color w:val="000000"/>
        </w:rPr>
        <w:t>. Определение достижения целевых показателей получателями средств республиканского бюджета, выделенных в рамках реализации мероприятий подпрограммы «Устойчивое развитие сельских территорий Республики Тыва на 2014 - 2017 годы и на период до 2020 года» Государственной программы Республики Тыва  «Развитие сельского хозяйства и регулирование рынков сельскохозяйственной продукции, сырья и продовольствия в Республике Тыва на 2014 - 2020 годы» путем проведения контрольных мероприятий.</w:t>
      </w:r>
    </w:p>
    <w:p w:rsidR="00A83E13" w:rsidRDefault="00A83E13" w:rsidP="0066369B">
      <w:pPr>
        <w:ind w:firstLine="708"/>
        <w:jc w:val="both"/>
        <w:rPr>
          <w:color w:val="000000"/>
        </w:rPr>
      </w:pPr>
      <w:r>
        <w:rPr>
          <w:color w:val="000000"/>
        </w:rPr>
        <w:lastRenderedPageBreak/>
        <w:t>3</w:t>
      </w:r>
      <w:r w:rsidRPr="00A83E13">
        <w:rPr>
          <w:color w:val="000000"/>
        </w:rPr>
        <w:t>. Координация и организация деятельности органов внутреннего муниципального финансового контроля в Республике Тыва в сфере бюджетных правоотношений, повышение уровня контрольной деятельности органов внутреннего муниципального финансового контроля в муниципальных образованиях Республики Тыва</w:t>
      </w:r>
      <w:r>
        <w:rPr>
          <w:color w:val="000000"/>
        </w:rPr>
        <w:t xml:space="preserve"> путем: </w:t>
      </w:r>
    </w:p>
    <w:p w:rsidR="00A83E13" w:rsidRDefault="00A83E13" w:rsidP="0066369B">
      <w:pPr>
        <w:ind w:firstLine="708"/>
        <w:jc w:val="both"/>
        <w:rPr>
          <w:color w:val="000000"/>
        </w:rPr>
      </w:pPr>
      <w:r>
        <w:rPr>
          <w:color w:val="000000"/>
        </w:rPr>
        <w:t xml:space="preserve">3.1. </w:t>
      </w:r>
      <w:r w:rsidRPr="00A83E13">
        <w:rPr>
          <w:color w:val="000000"/>
        </w:rPr>
        <w:t>Проведени</w:t>
      </w:r>
      <w:r>
        <w:rPr>
          <w:color w:val="000000"/>
        </w:rPr>
        <w:t>я</w:t>
      </w:r>
      <w:r w:rsidRPr="00A83E13">
        <w:rPr>
          <w:color w:val="000000"/>
        </w:rPr>
        <w:t xml:space="preserve"> выездн</w:t>
      </w:r>
      <w:r>
        <w:rPr>
          <w:color w:val="000000"/>
        </w:rPr>
        <w:t>ых</w:t>
      </w:r>
      <w:r w:rsidRPr="00A83E13">
        <w:rPr>
          <w:color w:val="000000"/>
        </w:rPr>
        <w:t xml:space="preserve"> семинара на тему: «Обзор типичных нарушений бюджетного законодательства, законодательства в сфере закупок» в г. Шагонар</w:t>
      </w:r>
      <w:r>
        <w:rPr>
          <w:color w:val="000000"/>
        </w:rPr>
        <w:t xml:space="preserve">, </w:t>
      </w:r>
      <w:r w:rsidRPr="00A83E13">
        <w:rPr>
          <w:color w:val="000000"/>
        </w:rPr>
        <w:t xml:space="preserve">с. Эрзин с участием руководителей, работников бухгалтерских служб, контрактных управляющих органов местного самоуправления, муниципальных учреждений, а также должностных лиц органов внутреннего муниципального контроля </w:t>
      </w:r>
      <w:proofErr w:type="spellStart"/>
      <w:r w:rsidRPr="00A83E13">
        <w:rPr>
          <w:color w:val="000000"/>
        </w:rPr>
        <w:t>Улуг-Хемского</w:t>
      </w:r>
      <w:proofErr w:type="spellEnd"/>
      <w:r w:rsidRPr="00A83E13">
        <w:rPr>
          <w:color w:val="000000"/>
        </w:rPr>
        <w:t xml:space="preserve">, </w:t>
      </w:r>
      <w:proofErr w:type="spellStart"/>
      <w:r w:rsidRPr="00A83E13">
        <w:rPr>
          <w:color w:val="000000"/>
        </w:rPr>
        <w:t>Чаа-Хольского</w:t>
      </w:r>
      <w:proofErr w:type="spellEnd"/>
      <w:r w:rsidRPr="00A83E13">
        <w:rPr>
          <w:color w:val="000000"/>
        </w:rPr>
        <w:t xml:space="preserve">, </w:t>
      </w:r>
      <w:proofErr w:type="spellStart"/>
      <w:r w:rsidRPr="00A83E13">
        <w:rPr>
          <w:color w:val="000000"/>
        </w:rPr>
        <w:t>Чеди-Хольского</w:t>
      </w:r>
      <w:proofErr w:type="spellEnd"/>
      <w:r w:rsidRPr="00A83E13">
        <w:rPr>
          <w:color w:val="000000"/>
        </w:rPr>
        <w:t xml:space="preserve">, </w:t>
      </w:r>
      <w:proofErr w:type="spellStart"/>
      <w:r w:rsidRPr="00A83E13">
        <w:rPr>
          <w:color w:val="000000"/>
        </w:rPr>
        <w:t>Дзун-Хемчикского</w:t>
      </w:r>
      <w:proofErr w:type="spellEnd"/>
      <w:r w:rsidRPr="00A83E13">
        <w:rPr>
          <w:color w:val="000000"/>
        </w:rPr>
        <w:t xml:space="preserve">, </w:t>
      </w:r>
      <w:proofErr w:type="spellStart"/>
      <w:r w:rsidRPr="00A83E13">
        <w:rPr>
          <w:color w:val="000000"/>
        </w:rPr>
        <w:t>Сут-Хольского</w:t>
      </w:r>
      <w:proofErr w:type="spellEnd"/>
      <w:r w:rsidRPr="00A83E13">
        <w:rPr>
          <w:color w:val="000000"/>
        </w:rPr>
        <w:t xml:space="preserve">, </w:t>
      </w:r>
      <w:proofErr w:type="spellStart"/>
      <w:r w:rsidRPr="00A83E13">
        <w:rPr>
          <w:color w:val="000000"/>
        </w:rPr>
        <w:t>Овюрского</w:t>
      </w:r>
      <w:proofErr w:type="spellEnd"/>
      <w:r w:rsidRPr="00A83E13">
        <w:rPr>
          <w:color w:val="000000"/>
        </w:rPr>
        <w:t xml:space="preserve">, </w:t>
      </w:r>
      <w:proofErr w:type="spellStart"/>
      <w:r w:rsidRPr="00A83E13">
        <w:rPr>
          <w:color w:val="000000"/>
        </w:rPr>
        <w:t>Монгун-Тайгинского</w:t>
      </w:r>
      <w:proofErr w:type="spellEnd"/>
      <w:r w:rsidRPr="00A83E13">
        <w:rPr>
          <w:color w:val="000000"/>
        </w:rPr>
        <w:t>, Бай-</w:t>
      </w:r>
      <w:proofErr w:type="spellStart"/>
      <w:r w:rsidRPr="00A83E13">
        <w:rPr>
          <w:color w:val="000000"/>
        </w:rPr>
        <w:t>Тайгинского</w:t>
      </w:r>
      <w:proofErr w:type="spellEnd"/>
      <w:r w:rsidRPr="00A83E13">
        <w:rPr>
          <w:color w:val="000000"/>
        </w:rPr>
        <w:t xml:space="preserve"> </w:t>
      </w:r>
      <w:proofErr w:type="spellStart"/>
      <w:r w:rsidRPr="00A83E13">
        <w:rPr>
          <w:color w:val="000000"/>
        </w:rPr>
        <w:t>кожуунов</w:t>
      </w:r>
      <w:proofErr w:type="spellEnd"/>
      <w:r w:rsidRPr="00A83E13">
        <w:rPr>
          <w:color w:val="000000"/>
        </w:rPr>
        <w:t xml:space="preserve"> и г. Ак-Довурак</w:t>
      </w:r>
      <w:r>
        <w:rPr>
          <w:color w:val="000000"/>
        </w:rPr>
        <w:t xml:space="preserve">, </w:t>
      </w:r>
      <w:proofErr w:type="spellStart"/>
      <w:r w:rsidRPr="00A83E13">
        <w:rPr>
          <w:color w:val="000000"/>
        </w:rPr>
        <w:t>Эрзинского</w:t>
      </w:r>
      <w:proofErr w:type="spellEnd"/>
      <w:r w:rsidRPr="00A83E13">
        <w:rPr>
          <w:color w:val="000000"/>
        </w:rPr>
        <w:t>, Тес-</w:t>
      </w:r>
      <w:proofErr w:type="spellStart"/>
      <w:r w:rsidRPr="00A83E13">
        <w:rPr>
          <w:color w:val="000000"/>
        </w:rPr>
        <w:t>Хемского</w:t>
      </w:r>
      <w:proofErr w:type="spellEnd"/>
      <w:r w:rsidRPr="00A83E13">
        <w:rPr>
          <w:color w:val="000000"/>
        </w:rPr>
        <w:t xml:space="preserve">, </w:t>
      </w:r>
      <w:proofErr w:type="spellStart"/>
      <w:r w:rsidRPr="00A83E13">
        <w:rPr>
          <w:color w:val="000000"/>
        </w:rPr>
        <w:t>Тандинского</w:t>
      </w:r>
      <w:proofErr w:type="spellEnd"/>
      <w:r w:rsidRPr="00A83E13">
        <w:rPr>
          <w:color w:val="000000"/>
        </w:rPr>
        <w:t>, Пий-</w:t>
      </w:r>
      <w:proofErr w:type="spellStart"/>
      <w:r w:rsidRPr="00A83E13">
        <w:rPr>
          <w:color w:val="000000"/>
        </w:rPr>
        <w:t>Хемского</w:t>
      </w:r>
      <w:proofErr w:type="spellEnd"/>
      <w:r w:rsidRPr="00A83E13">
        <w:rPr>
          <w:color w:val="000000"/>
        </w:rPr>
        <w:t xml:space="preserve">, </w:t>
      </w:r>
      <w:proofErr w:type="spellStart"/>
      <w:r w:rsidRPr="00A83E13">
        <w:rPr>
          <w:color w:val="000000"/>
        </w:rPr>
        <w:t>Каа-Хемского</w:t>
      </w:r>
      <w:proofErr w:type="spellEnd"/>
      <w:r w:rsidRPr="00A83E13">
        <w:rPr>
          <w:color w:val="000000"/>
        </w:rPr>
        <w:t xml:space="preserve">, </w:t>
      </w:r>
      <w:proofErr w:type="spellStart"/>
      <w:r w:rsidRPr="00A83E13">
        <w:rPr>
          <w:color w:val="000000"/>
        </w:rPr>
        <w:t>Тоджинского</w:t>
      </w:r>
      <w:proofErr w:type="spellEnd"/>
      <w:r w:rsidRPr="00A83E13">
        <w:rPr>
          <w:color w:val="000000"/>
        </w:rPr>
        <w:t xml:space="preserve">, </w:t>
      </w:r>
      <w:proofErr w:type="spellStart"/>
      <w:r w:rsidRPr="00A83E13">
        <w:rPr>
          <w:color w:val="000000"/>
        </w:rPr>
        <w:t>Тере-Хольского</w:t>
      </w:r>
      <w:proofErr w:type="spellEnd"/>
      <w:r w:rsidRPr="00A83E13">
        <w:rPr>
          <w:color w:val="000000"/>
        </w:rPr>
        <w:t xml:space="preserve">, </w:t>
      </w:r>
      <w:proofErr w:type="spellStart"/>
      <w:r w:rsidRPr="00A83E13">
        <w:rPr>
          <w:color w:val="000000"/>
        </w:rPr>
        <w:t>Кызылского</w:t>
      </w:r>
      <w:proofErr w:type="spellEnd"/>
      <w:r w:rsidRPr="00A83E13">
        <w:rPr>
          <w:color w:val="000000"/>
        </w:rPr>
        <w:t xml:space="preserve"> </w:t>
      </w:r>
      <w:proofErr w:type="spellStart"/>
      <w:r w:rsidRPr="00A83E13">
        <w:rPr>
          <w:color w:val="000000"/>
        </w:rPr>
        <w:t>кожуунов</w:t>
      </w:r>
      <w:proofErr w:type="spellEnd"/>
      <w:r w:rsidRPr="00A83E13">
        <w:rPr>
          <w:color w:val="000000"/>
        </w:rPr>
        <w:t xml:space="preserve"> и г. Кызыла</w:t>
      </w:r>
    </w:p>
    <w:p w:rsidR="00A83E13" w:rsidRDefault="00A83E13" w:rsidP="0066369B">
      <w:pPr>
        <w:ind w:firstLine="708"/>
        <w:jc w:val="both"/>
        <w:rPr>
          <w:color w:val="000000"/>
        </w:rPr>
      </w:pPr>
      <w:r>
        <w:rPr>
          <w:color w:val="000000"/>
        </w:rPr>
        <w:t>3.2.</w:t>
      </w:r>
      <w:r w:rsidRPr="00A83E13">
        <w:t xml:space="preserve"> </w:t>
      </w:r>
      <w:r w:rsidRPr="00A83E13">
        <w:rPr>
          <w:color w:val="000000"/>
        </w:rPr>
        <w:t>Проведени</w:t>
      </w:r>
      <w:r>
        <w:rPr>
          <w:color w:val="000000"/>
        </w:rPr>
        <w:t>я</w:t>
      </w:r>
      <w:r w:rsidRPr="00A83E13">
        <w:rPr>
          <w:color w:val="000000"/>
        </w:rPr>
        <w:t xml:space="preserve"> курсов повышения квалификации должностных лиц органов ВМФК республики на базе Федерального государственного бюджетного образовательного учреждения высшего образования «Тувинский государственный университет»</w:t>
      </w:r>
      <w:r>
        <w:rPr>
          <w:color w:val="000000"/>
        </w:rPr>
        <w:t>.</w:t>
      </w:r>
    </w:p>
    <w:p w:rsidR="00A83E13" w:rsidRDefault="00A83E13" w:rsidP="0066369B">
      <w:pPr>
        <w:ind w:firstLine="708"/>
        <w:jc w:val="both"/>
        <w:rPr>
          <w:color w:val="000000"/>
        </w:rPr>
      </w:pPr>
    </w:p>
    <w:sectPr w:rsidR="00A83E13" w:rsidSect="00AD0597">
      <w:foot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5E5" w:rsidRDefault="000715E5" w:rsidP="00782DD3">
      <w:r>
        <w:separator/>
      </w:r>
    </w:p>
  </w:endnote>
  <w:endnote w:type="continuationSeparator" w:id="0">
    <w:p w:rsidR="000715E5" w:rsidRDefault="000715E5" w:rsidP="007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705363"/>
      <w:docPartObj>
        <w:docPartGallery w:val="Page Numbers (Bottom of Page)"/>
        <w:docPartUnique/>
      </w:docPartObj>
    </w:sdtPr>
    <w:sdtEndPr/>
    <w:sdtContent>
      <w:p w:rsidR="004A26CA" w:rsidRDefault="004A26CA">
        <w:pPr>
          <w:pStyle w:val="ab"/>
          <w:jc w:val="right"/>
        </w:pPr>
        <w:r>
          <w:fldChar w:fldCharType="begin"/>
        </w:r>
        <w:r>
          <w:instrText>PAGE   \* MERGEFORMAT</w:instrText>
        </w:r>
        <w:r>
          <w:fldChar w:fldCharType="separate"/>
        </w:r>
        <w:r>
          <w:t>2</w:t>
        </w:r>
        <w:r>
          <w:fldChar w:fldCharType="end"/>
        </w:r>
      </w:p>
    </w:sdtContent>
  </w:sdt>
  <w:p w:rsidR="004A26CA" w:rsidRDefault="004A26C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5E5" w:rsidRDefault="000715E5" w:rsidP="00782DD3">
      <w:r>
        <w:separator/>
      </w:r>
    </w:p>
  </w:footnote>
  <w:footnote w:type="continuationSeparator" w:id="0">
    <w:p w:rsidR="000715E5" w:rsidRDefault="000715E5" w:rsidP="0078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029E4"/>
    <w:multiLevelType w:val="multilevel"/>
    <w:tmpl w:val="9E661AFA"/>
    <w:lvl w:ilvl="0">
      <w:start w:val="2"/>
      <w:numFmt w:val="decimal"/>
      <w:lvlText w:val="%1."/>
      <w:lvlJc w:val="left"/>
      <w:pPr>
        <w:ind w:left="480" w:hanging="480"/>
      </w:pPr>
      <w:rPr>
        <w:rFonts w:hint="default"/>
      </w:rPr>
    </w:lvl>
    <w:lvl w:ilvl="1">
      <w:start w:val="2"/>
      <w:numFmt w:val="decimal"/>
      <w:lvlText w:val="%1.%2."/>
      <w:lvlJc w:val="left"/>
      <w:pPr>
        <w:ind w:left="2160" w:hanging="720"/>
      </w:pPr>
      <w:rPr>
        <w:rFonts w:ascii="Times New Roman" w:hAnsi="Times New Roman" w:cs="Times New Roman"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2B98276D"/>
    <w:multiLevelType w:val="hybridMultilevel"/>
    <w:tmpl w:val="A00C755E"/>
    <w:lvl w:ilvl="0" w:tplc="C7BAB0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CAD27DA"/>
    <w:multiLevelType w:val="hybridMultilevel"/>
    <w:tmpl w:val="3D2C14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8C2091E"/>
    <w:multiLevelType w:val="hybridMultilevel"/>
    <w:tmpl w:val="9740E9D2"/>
    <w:lvl w:ilvl="0" w:tplc="8346B3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A8A3A95"/>
    <w:multiLevelType w:val="hybridMultilevel"/>
    <w:tmpl w:val="A63A8176"/>
    <w:lvl w:ilvl="0" w:tplc="BE1A6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C527C03"/>
    <w:multiLevelType w:val="hybridMultilevel"/>
    <w:tmpl w:val="12F0C25E"/>
    <w:lvl w:ilvl="0" w:tplc="59801A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C9"/>
    <w:rsid w:val="0004127C"/>
    <w:rsid w:val="00053583"/>
    <w:rsid w:val="000715E5"/>
    <w:rsid w:val="000831DB"/>
    <w:rsid w:val="0008778F"/>
    <w:rsid w:val="000963B6"/>
    <w:rsid w:val="000A43DD"/>
    <w:rsid w:val="000A4708"/>
    <w:rsid w:val="001227D4"/>
    <w:rsid w:val="00151D08"/>
    <w:rsid w:val="00153A38"/>
    <w:rsid w:val="00162E8F"/>
    <w:rsid w:val="00172DC7"/>
    <w:rsid w:val="001A03BD"/>
    <w:rsid w:val="001A10F7"/>
    <w:rsid w:val="001C6DDF"/>
    <w:rsid w:val="00265407"/>
    <w:rsid w:val="0028629B"/>
    <w:rsid w:val="002D55B7"/>
    <w:rsid w:val="002D6EEB"/>
    <w:rsid w:val="002F1442"/>
    <w:rsid w:val="002F4844"/>
    <w:rsid w:val="00301BDE"/>
    <w:rsid w:val="00314085"/>
    <w:rsid w:val="00387274"/>
    <w:rsid w:val="003921B2"/>
    <w:rsid w:val="003A7FD4"/>
    <w:rsid w:val="003B3B17"/>
    <w:rsid w:val="003C0AC5"/>
    <w:rsid w:val="003D2668"/>
    <w:rsid w:val="003E4B62"/>
    <w:rsid w:val="003F334A"/>
    <w:rsid w:val="0040081A"/>
    <w:rsid w:val="00413C70"/>
    <w:rsid w:val="00432360"/>
    <w:rsid w:val="0043608B"/>
    <w:rsid w:val="00452EB4"/>
    <w:rsid w:val="00454E6E"/>
    <w:rsid w:val="004626C9"/>
    <w:rsid w:val="00490AAB"/>
    <w:rsid w:val="00490FCB"/>
    <w:rsid w:val="00493792"/>
    <w:rsid w:val="004A26CA"/>
    <w:rsid w:val="004A73EC"/>
    <w:rsid w:val="004A7C4A"/>
    <w:rsid w:val="004D734E"/>
    <w:rsid w:val="004E2077"/>
    <w:rsid w:val="004F4D8B"/>
    <w:rsid w:val="005026C7"/>
    <w:rsid w:val="00506170"/>
    <w:rsid w:val="005174D3"/>
    <w:rsid w:val="00520D46"/>
    <w:rsid w:val="00531CA0"/>
    <w:rsid w:val="0053205C"/>
    <w:rsid w:val="005356CB"/>
    <w:rsid w:val="00570D52"/>
    <w:rsid w:val="00570FD0"/>
    <w:rsid w:val="00575E7A"/>
    <w:rsid w:val="005970CD"/>
    <w:rsid w:val="005B71F4"/>
    <w:rsid w:val="005D07C9"/>
    <w:rsid w:val="005D7FDC"/>
    <w:rsid w:val="005E24A9"/>
    <w:rsid w:val="005F6728"/>
    <w:rsid w:val="005F790D"/>
    <w:rsid w:val="00647670"/>
    <w:rsid w:val="006609A3"/>
    <w:rsid w:val="0066369B"/>
    <w:rsid w:val="006665D6"/>
    <w:rsid w:val="00694A97"/>
    <w:rsid w:val="006C3DE1"/>
    <w:rsid w:val="006C6B2C"/>
    <w:rsid w:val="006D112B"/>
    <w:rsid w:val="006F06D3"/>
    <w:rsid w:val="007032EA"/>
    <w:rsid w:val="00703DAD"/>
    <w:rsid w:val="007055C9"/>
    <w:rsid w:val="00734396"/>
    <w:rsid w:val="00755896"/>
    <w:rsid w:val="00762F6E"/>
    <w:rsid w:val="00765BA7"/>
    <w:rsid w:val="00771E05"/>
    <w:rsid w:val="007723D0"/>
    <w:rsid w:val="00782DD3"/>
    <w:rsid w:val="007B3143"/>
    <w:rsid w:val="007D280E"/>
    <w:rsid w:val="007E5613"/>
    <w:rsid w:val="00837AE0"/>
    <w:rsid w:val="00855745"/>
    <w:rsid w:val="008666BD"/>
    <w:rsid w:val="0088119C"/>
    <w:rsid w:val="00891CE8"/>
    <w:rsid w:val="00904273"/>
    <w:rsid w:val="00905922"/>
    <w:rsid w:val="00920EC3"/>
    <w:rsid w:val="00960A51"/>
    <w:rsid w:val="009723E2"/>
    <w:rsid w:val="00982F37"/>
    <w:rsid w:val="009C3B07"/>
    <w:rsid w:val="009F543E"/>
    <w:rsid w:val="009F5B1B"/>
    <w:rsid w:val="00A247AB"/>
    <w:rsid w:val="00A83E13"/>
    <w:rsid w:val="00A84965"/>
    <w:rsid w:val="00AD0597"/>
    <w:rsid w:val="00AD5643"/>
    <w:rsid w:val="00AE1B4D"/>
    <w:rsid w:val="00AF5668"/>
    <w:rsid w:val="00B13ECC"/>
    <w:rsid w:val="00B351C9"/>
    <w:rsid w:val="00B72AD8"/>
    <w:rsid w:val="00B74CF8"/>
    <w:rsid w:val="00B8250F"/>
    <w:rsid w:val="00B82B76"/>
    <w:rsid w:val="00B9475A"/>
    <w:rsid w:val="00B97EF1"/>
    <w:rsid w:val="00BE34BF"/>
    <w:rsid w:val="00BE4630"/>
    <w:rsid w:val="00C24317"/>
    <w:rsid w:val="00CB254A"/>
    <w:rsid w:val="00CF57F2"/>
    <w:rsid w:val="00D26C36"/>
    <w:rsid w:val="00D41B9A"/>
    <w:rsid w:val="00D44B99"/>
    <w:rsid w:val="00D44D61"/>
    <w:rsid w:val="00D83B5D"/>
    <w:rsid w:val="00D850F3"/>
    <w:rsid w:val="00DB6C4E"/>
    <w:rsid w:val="00DB6FEC"/>
    <w:rsid w:val="00E2775F"/>
    <w:rsid w:val="00E3734A"/>
    <w:rsid w:val="00E558C6"/>
    <w:rsid w:val="00E63217"/>
    <w:rsid w:val="00E67F37"/>
    <w:rsid w:val="00E7292E"/>
    <w:rsid w:val="00E73498"/>
    <w:rsid w:val="00E94F7B"/>
    <w:rsid w:val="00E95FF7"/>
    <w:rsid w:val="00EA53E1"/>
    <w:rsid w:val="00EC19BE"/>
    <w:rsid w:val="00ED4F4B"/>
    <w:rsid w:val="00F26754"/>
    <w:rsid w:val="00F55FB4"/>
    <w:rsid w:val="00F6165F"/>
    <w:rsid w:val="00F65150"/>
    <w:rsid w:val="00F7154F"/>
    <w:rsid w:val="00F95F90"/>
    <w:rsid w:val="00F97424"/>
    <w:rsid w:val="00FC2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864E"/>
  <w15:docId w15:val="{092C4659-DD31-4F94-8640-4AB10385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7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947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D07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07C9"/>
    <w:rPr>
      <w:rFonts w:asciiTheme="majorHAnsi" w:eastAsiaTheme="majorEastAsia" w:hAnsiTheme="majorHAnsi" w:cstheme="majorBidi"/>
      <w:color w:val="365F91" w:themeColor="accent1" w:themeShade="BF"/>
      <w:sz w:val="26"/>
      <w:szCs w:val="26"/>
      <w:lang w:eastAsia="ru-RU"/>
    </w:rPr>
  </w:style>
  <w:style w:type="character" w:styleId="a3">
    <w:name w:val="Strong"/>
    <w:qFormat/>
    <w:rsid w:val="005D07C9"/>
    <w:rPr>
      <w:b/>
      <w:bCs/>
    </w:rPr>
  </w:style>
  <w:style w:type="paragraph" w:styleId="a4">
    <w:name w:val="Balloon Text"/>
    <w:basedOn w:val="a"/>
    <w:link w:val="a5"/>
    <w:uiPriority w:val="99"/>
    <w:semiHidden/>
    <w:unhideWhenUsed/>
    <w:rsid w:val="005D07C9"/>
    <w:rPr>
      <w:rFonts w:ascii="Tahoma" w:hAnsi="Tahoma" w:cs="Tahoma"/>
      <w:sz w:val="16"/>
      <w:szCs w:val="16"/>
    </w:rPr>
  </w:style>
  <w:style w:type="character" w:customStyle="1" w:styleId="a5">
    <w:name w:val="Текст выноски Знак"/>
    <w:basedOn w:val="a0"/>
    <w:link w:val="a4"/>
    <w:uiPriority w:val="99"/>
    <w:semiHidden/>
    <w:rsid w:val="005D07C9"/>
    <w:rPr>
      <w:rFonts w:ascii="Tahoma" w:eastAsia="Times New Roman" w:hAnsi="Tahoma" w:cs="Tahoma"/>
      <w:sz w:val="16"/>
      <w:szCs w:val="16"/>
      <w:lang w:eastAsia="ru-RU"/>
    </w:rPr>
  </w:style>
  <w:style w:type="paragraph" w:styleId="a6">
    <w:name w:val="Normal (Web)"/>
    <w:basedOn w:val="a"/>
    <w:uiPriority w:val="99"/>
    <w:unhideWhenUsed/>
    <w:rsid w:val="005D07C9"/>
    <w:pPr>
      <w:spacing w:before="100" w:beforeAutospacing="1" w:after="100" w:afterAutospacing="1"/>
    </w:pPr>
  </w:style>
  <w:style w:type="paragraph" w:styleId="a7">
    <w:name w:val="List Paragraph"/>
    <w:basedOn w:val="a"/>
    <w:uiPriority w:val="34"/>
    <w:qFormat/>
    <w:rsid w:val="005026C7"/>
    <w:pPr>
      <w:spacing w:after="160" w:line="259" w:lineRule="auto"/>
      <w:ind w:left="720"/>
      <w:contextualSpacing/>
    </w:pPr>
    <w:rPr>
      <w:rFonts w:asciiTheme="minorHAnsi" w:eastAsiaTheme="minorEastAsia" w:hAnsiTheme="minorHAnsi"/>
      <w:sz w:val="22"/>
      <w:szCs w:val="22"/>
      <w:lang w:eastAsia="en-US"/>
    </w:rPr>
  </w:style>
  <w:style w:type="character" w:customStyle="1" w:styleId="10">
    <w:name w:val="Заголовок 1 Знак"/>
    <w:basedOn w:val="a0"/>
    <w:link w:val="1"/>
    <w:uiPriority w:val="9"/>
    <w:rsid w:val="00B9475A"/>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uiPriority w:val="39"/>
    <w:rsid w:val="00B94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947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9475A"/>
    <w:rPr>
      <w:rFonts w:ascii="Arial" w:eastAsia="Times New Roman" w:hAnsi="Arial" w:cs="Arial"/>
      <w:sz w:val="20"/>
      <w:szCs w:val="20"/>
      <w:lang w:eastAsia="ru-RU"/>
    </w:rPr>
  </w:style>
  <w:style w:type="paragraph" w:styleId="a9">
    <w:name w:val="header"/>
    <w:basedOn w:val="a"/>
    <w:link w:val="aa"/>
    <w:uiPriority w:val="99"/>
    <w:unhideWhenUsed/>
    <w:rsid w:val="00782DD3"/>
    <w:pPr>
      <w:tabs>
        <w:tab w:val="center" w:pos="4677"/>
        <w:tab w:val="right" w:pos="9355"/>
      </w:tabs>
    </w:pPr>
  </w:style>
  <w:style w:type="character" w:customStyle="1" w:styleId="aa">
    <w:name w:val="Верхний колонтитул Знак"/>
    <w:basedOn w:val="a0"/>
    <w:link w:val="a9"/>
    <w:uiPriority w:val="99"/>
    <w:rsid w:val="00782DD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82DD3"/>
    <w:pPr>
      <w:tabs>
        <w:tab w:val="center" w:pos="4677"/>
        <w:tab w:val="right" w:pos="9355"/>
      </w:tabs>
    </w:pPr>
  </w:style>
  <w:style w:type="character" w:customStyle="1" w:styleId="ac">
    <w:name w:val="Нижний колонтитул Знак"/>
    <w:basedOn w:val="a0"/>
    <w:link w:val="ab"/>
    <w:uiPriority w:val="99"/>
    <w:rsid w:val="00782D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9406">
      <w:bodyDiv w:val="1"/>
      <w:marLeft w:val="0"/>
      <w:marRight w:val="0"/>
      <w:marTop w:val="0"/>
      <w:marBottom w:val="0"/>
      <w:divBdr>
        <w:top w:val="none" w:sz="0" w:space="0" w:color="auto"/>
        <w:left w:val="none" w:sz="0" w:space="0" w:color="auto"/>
        <w:bottom w:val="none" w:sz="0" w:space="0" w:color="auto"/>
        <w:right w:val="none" w:sz="0" w:space="0" w:color="auto"/>
      </w:divBdr>
    </w:div>
    <w:div w:id="396512564">
      <w:bodyDiv w:val="1"/>
      <w:marLeft w:val="0"/>
      <w:marRight w:val="0"/>
      <w:marTop w:val="0"/>
      <w:marBottom w:val="0"/>
      <w:divBdr>
        <w:top w:val="none" w:sz="0" w:space="0" w:color="auto"/>
        <w:left w:val="none" w:sz="0" w:space="0" w:color="auto"/>
        <w:bottom w:val="none" w:sz="0" w:space="0" w:color="auto"/>
        <w:right w:val="none" w:sz="0" w:space="0" w:color="auto"/>
      </w:divBdr>
    </w:div>
    <w:div w:id="6082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8805</TotalTime>
  <Pages>6</Pages>
  <Words>2596</Words>
  <Characters>14802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Пользователь</cp:lastModifiedBy>
  <cp:revision>6</cp:revision>
  <cp:lastPrinted>2020-03-03T08:40:00Z</cp:lastPrinted>
  <dcterms:created xsi:type="dcterms:W3CDTF">2020-01-24T11:07:00Z</dcterms:created>
  <dcterms:modified xsi:type="dcterms:W3CDTF">2020-04-29T05:00:00Z</dcterms:modified>
</cp:coreProperties>
</file>